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10073D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10073D" w:rsidP="0010073D">
            <w:pPr>
              <w:rPr>
                <w:rFonts w:ascii="Calibri" w:hAnsi="Calibri"/>
              </w:rPr>
            </w:pPr>
            <w:r w:rsidRPr="003D2DF6"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r w:rsidRPr="003D2DF6">
              <w:rPr>
                <w:rFonts w:ascii="Calibri" w:eastAsia="MS Mincho" w:hAnsi="Calibri" w:cs="Calibri"/>
                <w:b/>
                <w:bCs/>
                <w:color w:val="000000"/>
                <w:lang w:val="en-US"/>
              </w:rPr>
              <w:t>AWARD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proofErr w:type="spellStart"/>
            <w:r w:rsidRPr="003D2DF6">
              <w:rPr>
                <w:rFonts w:ascii="Calibri" w:hAnsi="Calibri"/>
                <w:lang w:val="en-US"/>
              </w:rPr>
              <w:t>Hexythiazox</w:t>
            </w:r>
            <w:proofErr w:type="spellEnd"/>
          </w:p>
          <w:p w:rsidR="00310178" w:rsidRPr="003D2DF6" w:rsidRDefault="00310178" w:rsidP="0010073D">
            <w:pPr>
              <w:rPr>
                <w:rFonts w:ascii="Calibri" w:hAnsi="Calibri"/>
              </w:rPr>
            </w:pPr>
            <w:proofErr w:type="spellStart"/>
            <w:r w:rsidRPr="003D2DF6">
              <w:rPr>
                <w:rFonts w:ascii="Calibri" w:hAnsi="Calibri"/>
              </w:rPr>
              <w:t>Fenpyro</w:t>
            </w:r>
            <w:proofErr w:type="spellEnd"/>
            <w:r w:rsidR="00435FC3">
              <w:rPr>
                <w:rFonts w:ascii="Calibri" w:hAnsi="Calibri"/>
                <w:lang w:val="en-US"/>
              </w:rPr>
              <w:t>x</w:t>
            </w:r>
            <w:proofErr w:type="spellStart"/>
            <w:r w:rsidRPr="003D2DF6">
              <w:rPr>
                <w:rFonts w:ascii="Calibri" w:hAnsi="Calibri"/>
              </w:rPr>
              <w:t>imate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r w:rsidRPr="003D2DF6">
              <w:rPr>
                <w:rFonts w:ascii="Calibri" w:hAnsi="Calibri"/>
                <w:lang w:val="en-US"/>
              </w:rPr>
              <w:t>2201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10073D" w:rsidRPr="003D2DF6" w:rsidRDefault="0010073D" w:rsidP="0010073D">
            <w:pPr>
              <w:rPr>
                <w:rFonts w:ascii="Calibri" w:hAnsi="Calibri"/>
              </w:rPr>
            </w:pPr>
            <w:r w:rsidRPr="003D2DF6">
              <w:rPr>
                <w:rFonts w:ascii="Calibri" w:hAnsi="Calibri"/>
              </w:rPr>
              <w:t>ΝΑΙ</w:t>
            </w:r>
            <w:r w:rsidR="00765503" w:rsidRPr="003D2DF6">
              <w:rPr>
                <w:rFonts w:ascii="Calibri" w:hAnsi="Calibri"/>
                <w:lang w:val="en-US"/>
              </w:rPr>
              <w:t xml:space="preserve"> id </w:t>
            </w:r>
            <w:r w:rsidR="00987684" w:rsidRPr="00987684">
              <w:rPr>
                <w:rFonts w:ascii="Calibri" w:hAnsi="Calibri"/>
                <w:lang w:val="en-US"/>
              </w:rPr>
              <w:t>4758</w:t>
            </w:r>
            <w:r w:rsidRPr="00B5525B">
              <w:rPr>
                <w:rFonts w:ascii="Calibri" w:hAnsi="Calibri"/>
                <w:highlight w:val="yellow"/>
                <w:lang w:val="en-US"/>
              </w:rPr>
              <w:t xml:space="preserve"> </w:t>
            </w:r>
            <w:r w:rsidRPr="00987684">
              <w:rPr>
                <w:rFonts w:ascii="Calibri" w:hAnsi="Calibri"/>
                <w:lang w:val="en-US"/>
              </w:rPr>
              <w:t>(</w:t>
            </w:r>
            <w:r w:rsidR="00B9395B" w:rsidRPr="00987684">
              <w:rPr>
                <w:rFonts w:ascii="Calibri" w:hAnsi="Calibri"/>
                <w:lang w:val="en-US"/>
              </w:rPr>
              <w:t>2</w:t>
            </w:r>
            <w:r w:rsidR="00987684" w:rsidRPr="00987684">
              <w:rPr>
                <w:rFonts w:ascii="Calibri" w:hAnsi="Calibri"/>
                <w:lang w:val="en-US"/>
              </w:rPr>
              <w:t>6</w:t>
            </w:r>
            <w:r w:rsidRPr="00987684">
              <w:rPr>
                <w:rFonts w:ascii="Calibri" w:hAnsi="Calibri"/>
              </w:rPr>
              <w:t>.</w:t>
            </w:r>
            <w:r w:rsidRPr="00987684">
              <w:rPr>
                <w:rFonts w:ascii="Calibri" w:hAnsi="Calibri"/>
                <w:lang w:val="en-US"/>
              </w:rPr>
              <w:t>0</w:t>
            </w:r>
            <w:r w:rsidR="00310178" w:rsidRPr="00987684">
              <w:rPr>
                <w:rFonts w:ascii="Calibri" w:hAnsi="Calibri"/>
                <w:lang w:val="en-US"/>
              </w:rPr>
              <w:t>2</w:t>
            </w:r>
            <w:r w:rsidRPr="00987684">
              <w:rPr>
                <w:rFonts w:ascii="Calibri" w:hAnsi="Calibri"/>
              </w:rPr>
              <w:t>.202</w:t>
            </w:r>
            <w:r w:rsidR="00987684" w:rsidRPr="00987684">
              <w:rPr>
                <w:rFonts w:ascii="Calibri" w:hAnsi="Calibri"/>
                <w:lang w:val="en-US"/>
              </w:rPr>
              <w:t>1</w:t>
            </w:r>
            <w:r w:rsidRPr="00987684">
              <w:rPr>
                <w:rFonts w:ascii="Calibri" w:hAnsi="Calibri"/>
                <w:lang w:val="en-US"/>
              </w:rPr>
              <w:t>)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10178" w:rsidRDefault="0031017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10178" w:rsidP="0047481A">
            <w:pPr>
              <w:rPr>
                <w:rFonts w:ascii="Calibri" w:hAnsi="Calibri"/>
              </w:rPr>
            </w:pPr>
            <w:r w:rsidRPr="00005623">
              <w:rPr>
                <w:rFonts w:ascii="Calibri" w:hAnsi="Calibri"/>
              </w:rPr>
              <w:t>Κίτρινος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005623">
              <w:rPr>
                <w:rFonts w:ascii="Calibri" w:hAnsi="Calibri"/>
              </w:rPr>
              <w:t>τετράνυχος</w:t>
            </w:r>
            <w:proofErr w:type="spellEnd"/>
            <w:r w:rsidRPr="0000562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>(</w:t>
            </w:r>
            <w:proofErr w:type="spellStart"/>
            <w:r w:rsidRPr="00005623">
              <w:rPr>
                <w:rFonts w:ascii="Calibri" w:hAnsi="Calibri"/>
                <w:i/>
              </w:rPr>
              <w:t>Tetranychus</w:t>
            </w:r>
            <w:proofErr w:type="spellEnd"/>
            <w:r w:rsidRPr="000056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005623">
              <w:rPr>
                <w:rFonts w:ascii="Calibri" w:hAnsi="Calibri"/>
                <w:i/>
              </w:rPr>
              <w:t>urticae</w:t>
            </w:r>
            <w:proofErr w:type="spellEnd"/>
            <w:r w:rsidRPr="00005623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10073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10073D" w:rsidRPr="00B5525B" w:rsidRDefault="00310178" w:rsidP="0010073D">
            <w:pPr>
              <w:jc w:val="center"/>
              <w:rPr>
                <w:rFonts w:ascii="Calibri" w:hAnsi="Calibri"/>
                <w:i/>
              </w:rPr>
            </w:pPr>
            <w:r w:rsidRPr="0079183A">
              <w:rPr>
                <w:rFonts w:ascii="Calibri" w:hAnsi="Calibri"/>
                <w:i/>
              </w:rPr>
              <w:t>15/05/</w:t>
            </w:r>
            <w:r w:rsidR="0010073D">
              <w:rPr>
                <w:rFonts w:ascii="Calibri" w:hAnsi="Calibri"/>
                <w:i/>
              </w:rPr>
              <w:t>20</w:t>
            </w:r>
            <w:r w:rsidR="0010073D">
              <w:rPr>
                <w:rFonts w:ascii="Calibri" w:hAnsi="Calibri"/>
                <w:i/>
                <w:lang w:val="en-US"/>
              </w:rPr>
              <w:t>2</w:t>
            </w:r>
            <w:r w:rsidR="00B5525B">
              <w:rPr>
                <w:rFonts w:ascii="Calibri" w:hAnsi="Calibri"/>
                <w:i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10073D" w:rsidRPr="00B5525B" w:rsidRDefault="00310178" w:rsidP="001007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10073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09</w:t>
            </w:r>
            <w:r w:rsidR="0010073D" w:rsidRPr="008F0C00">
              <w:rPr>
                <w:rFonts w:ascii="Calibri" w:hAnsi="Calibri"/>
                <w:i/>
              </w:rPr>
              <w:t>/</w:t>
            </w:r>
            <w:r w:rsidR="0010073D">
              <w:rPr>
                <w:rFonts w:ascii="Calibri" w:hAnsi="Calibri"/>
                <w:i/>
              </w:rPr>
              <w:t>20</w:t>
            </w:r>
            <w:r w:rsidR="0010073D">
              <w:rPr>
                <w:rFonts w:ascii="Calibri" w:hAnsi="Calibri"/>
                <w:i/>
                <w:lang w:val="en-US"/>
              </w:rPr>
              <w:t>2</w:t>
            </w:r>
            <w:r w:rsidR="00B5525B">
              <w:rPr>
                <w:rFonts w:ascii="Calibri" w:hAnsi="Calibri"/>
                <w:i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973"/>
        <w:gridCol w:w="5691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841BFD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310178" w:rsidRPr="00B31704" w:rsidTr="00841BF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0178" w:rsidRPr="00D646C4" w:rsidRDefault="00310178" w:rsidP="003101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5.2)</w:t>
            </w:r>
          </w:p>
        </w:tc>
        <w:tc>
          <w:tcPr>
            <w:tcW w:w="3973" w:type="dxa"/>
            <w:tcBorders>
              <w:left w:val="single" w:sz="4" w:space="0" w:color="auto"/>
            </w:tcBorders>
            <w:shd w:val="clear" w:color="auto" w:fill="auto"/>
          </w:tcPr>
          <w:p w:rsidR="00310178" w:rsidRPr="000D3E6A" w:rsidRDefault="00310178" w:rsidP="00310178">
            <w:pPr>
              <w:ind w:right="-143"/>
              <w:rPr>
                <w:color w:val="000000"/>
              </w:rPr>
            </w:pPr>
            <w:r w:rsidRPr="0079183A">
              <w:rPr>
                <w:rFonts w:ascii="Calibri" w:hAnsi="Calibri"/>
              </w:rPr>
              <w:t>Ανάγκη αντιμετώπισης εχθρού, ασθένειας, ζιζανίου σε διαφορετικό στάδιο ανάπτυξής του από αυτό που δύνανται να καλύψουν τα εγκεκριμένα φ</w:t>
            </w:r>
            <w:r>
              <w:rPr>
                <w:rFonts w:ascii="Calibri" w:hAnsi="Calibri"/>
              </w:rPr>
              <w:t>.</w:t>
            </w:r>
            <w:r w:rsidRPr="0079183A">
              <w:rPr>
                <w:rFonts w:ascii="Calibri" w:hAnsi="Calibri"/>
              </w:rPr>
              <w:t>π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9072CC" w:rsidRDefault="00B5525B" w:rsidP="00310178">
            <w:pPr>
              <w:jc w:val="both"/>
              <w:rPr>
                <w:rFonts w:ascii="Calibri" w:hAnsi="Calibri" w:cs="Calibri"/>
              </w:rPr>
            </w:pPr>
            <w:r w:rsidRPr="00B5525B">
              <w:rPr>
                <w:rFonts w:ascii="Calibri" w:hAnsi="Calibri" w:cs="Calibri"/>
              </w:rPr>
              <w:t xml:space="preserve">Στην Ελλάδα η </w:t>
            </w:r>
            <w:proofErr w:type="spellStart"/>
            <w:r w:rsidRPr="00B5525B">
              <w:rPr>
                <w:rFonts w:ascii="Calibri" w:hAnsi="Calibri" w:cs="Calibri"/>
              </w:rPr>
              <w:t>ακαρεοκτόνος</w:t>
            </w:r>
            <w:proofErr w:type="spellEnd"/>
            <w:r w:rsidRPr="00B5525B">
              <w:rPr>
                <w:rFonts w:ascii="Calibri" w:hAnsi="Calibri" w:cs="Calibri"/>
              </w:rPr>
              <w:t xml:space="preserve"> δραστική ουσία με έγκριση στην καλλιέργεια του βαμβακιού για την καταπολέμηση του </w:t>
            </w:r>
            <w:proofErr w:type="spellStart"/>
            <w:r w:rsidRPr="00B5525B">
              <w:rPr>
                <w:rFonts w:ascii="Calibri" w:hAnsi="Calibri" w:cs="Calibri"/>
              </w:rPr>
              <w:t>Τετράνυχου</w:t>
            </w:r>
            <w:proofErr w:type="spellEnd"/>
            <w:r w:rsidRPr="00B5525B">
              <w:rPr>
                <w:rFonts w:ascii="Calibri" w:hAnsi="Calibri" w:cs="Calibri"/>
              </w:rPr>
              <w:t xml:space="preserve"> είναι μόνο η </w:t>
            </w:r>
            <w:proofErr w:type="spellStart"/>
            <w:r w:rsidRPr="00B5525B">
              <w:rPr>
                <w:rFonts w:ascii="Calibri" w:hAnsi="Calibri" w:cs="Calibri"/>
                <w:b/>
                <w:bCs/>
                <w:lang w:val="en-GB"/>
              </w:rPr>
              <w:t>etoxazole</w:t>
            </w:r>
            <w:proofErr w:type="spellEnd"/>
            <w:r w:rsidRPr="00B5525B">
              <w:rPr>
                <w:rFonts w:ascii="Calibri" w:hAnsi="Calibri" w:cs="Calibri"/>
              </w:rPr>
              <w:t xml:space="preserve"> η οποία είναι </w:t>
            </w:r>
            <w:proofErr w:type="spellStart"/>
            <w:r w:rsidRPr="00B5525B">
              <w:rPr>
                <w:rFonts w:ascii="Calibri" w:hAnsi="Calibri" w:cs="Calibri"/>
              </w:rPr>
              <w:t>ακαρεοκτόνο</w:t>
            </w:r>
            <w:proofErr w:type="spellEnd"/>
            <w:r w:rsidRPr="00B5525B">
              <w:rPr>
                <w:rFonts w:ascii="Calibri" w:hAnsi="Calibri" w:cs="Calibri"/>
              </w:rPr>
              <w:t xml:space="preserve"> επαφής. Παρεμποδίζει μόνο την εξέλιξη των αυγών και των άλλων ατελών σταδίων των </w:t>
            </w:r>
            <w:proofErr w:type="spellStart"/>
            <w:r w:rsidRPr="00B5525B">
              <w:rPr>
                <w:rFonts w:ascii="Calibri" w:hAnsi="Calibri" w:cs="Calibri"/>
              </w:rPr>
              <w:t>ακάρεων</w:t>
            </w:r>
            <w:proofErr w:type="spellEnd"/>
            <w:r w:rsidRPr="00B5525B">
              <w:rPr>
                <w:rFonts w:ascii="Calibri" w:hAnsi="Calibri" w:cs="Calibri"/>
              </w:rPr>
              <w:t xml:space="preserve">. Αν η εφαρμογή καθυστερήσει και είναι παρών μεγάλος αριθμός ενήλικων </w:t>
            </w:r>
            <w:r w:rsidRPr="00B5525B">
              <w:rPr>
                <w:rFonts w:ascii="Calibri" w:hAnsi="Calibri" w:cs="Calibri"/>
                <w:b/>
                <w:bCs/>
              </w:rPr>
              <w:t xml:space="preserve">πρέπει σύμφωνα με την ετικέτα του προϊόντος, να εφαρμοστεί </w:t>
            </w:r>
            <w:proofErr w:type="spellStart"/>
            <w:r w:rsidRPr="00B5525B">
              <w:rPr>
                <w:rFonts w:ascii="Calibri" w:hAnsi="Calibri" w:cs="Calibri"/>
                <w:b/>
                <w:bCs/>
              </w:rPr>
              <w:t>ακαρεοκτόνο</w:t>
            </w:r>
            <w:proofErr w:type="spellEnd"/>
            <w:r w:rsidRPr="00B5525B">
              <w:rPr>
                <w:rFonts w:ascii="Calibri" w:hAnsi="Calibri" w:cs="Calibri"/>
                <w:b/>
                <w:bCs/>
              </w:rPr>
              <w:t xml:space="preserve"> με δράση σε ενήλικα άτομα</w:t>
            </w:r>
            <w:r w:rsidRPr="00B5525B">
              <w:rPr>
                <w:rFonts w:ascii="Calibri" w:hAnsi="Calibri" w:cs="Calibri"/>
              </w:rPr>
              <w:t xml:space="preserve">. Όμως και αυτή η εγκεκριμένη χρήση του </w:t>
            </w:r>
            <w:proofErr w:type="spellStart"/>
            <w:r w:rsidRPr="00B5525B">
              <w:rPr>
                <w:rFonts w:ascii="Calibri" w:hAnsi="Calibri" w:cs="Calibri"/>
                <w:lang w:val="en-US"/>
              </w:rPr>
              <w:t>etoxazole</w:t>
            </w:r>
            <w:proofErr w:type="spellEnd"/>
            <w:r w:rsidRPr="00B5525B">
              <w:rPr>
                <w:rFonts w:ascii="Calibri" w:hAnsi="Calibri" w:cs="Calibri"/>
              </w:rPr>
              <w:t xml:space="preserve"> θα αποσυρθεί, διότι σύμφωνα με τον Καν. (ΕΕ) 2020/2105 η έγκριση της </w:t>
            </w:r>
            <w:proofErr w:type="spellStart"/>
            <w:r w:rsidRPr="00B5525B">
              <w:rPr>
                <w:rFonts w:ascii="Calibri" w:hAnsi="Calibri" w:cs="Calibri"/>
              </w:rPr>
              <w:t>δ.ο</w:t>
            </w:r>
            <w:proofErr w:type="spellEnd"/>
            <w:r w:rsidRPr="00B5525B">
              <w:rPr>
                <w:rFonts w:ascii="Calibri" w:hAnsi="Calibri" w:cs="Calibri"/>
              </w:rPr>
              <w:t xml:space="preserve">. </w:t>
            </w:r>
            <w:proofErr w:type="spellStart"/>
            <w:r w:rsidRPr="00B5525B">
              <w:rPr>
                <w:rFonts w:ascii="Calibri" w:hAnsi="Calibri" w:cs="Calibri"/>
                <w:u w:val="single"/>
                <w:lang w:val="en-US"/>
              </w:rPr>
              <w:t>etoxazole</w:t>
            </w:r>
            <w:proofErr w:type="spellEnd"/>
            <w:r w:rsidRPr="00B5525B">
              <w:rPr>
                <w:rFonts w:ascii="Calibri" w:hAnsi="Calibri" w:cs="Calibri"/>
              </w:rPr>
              <w:t xml:space="preserve"> ανανεώθηκε </w:t>
            </w:r>
            <w:r w:rsidR="00973933">
              <w:rPr>
                <w:rFonts w:ascii="Calibri" w:hAnsi="Calibri" w:cs="Calibri"/>
              </w:rPr>
              <w:t xml:space="preserve">στην ΕΕ </w:t>
            </w:r>
            <w:r w:rsidRPr="00B5525B">
              <w:rPr>
                <w:rFonts w:ascii="Calibri" w:hAnsi="Calibri" w:cs="Calibri"/>
              </w:rPr>
              <w:t xml:space="preserve">με τον περιορισμό </w:t>
            </w:r>
            <w:r>
              <w:rPr>
                <w:rFonts w:ascii="Calibri" w:hAnsi="Calibri" w:cs="Calibri"/>
              </w:rPr>
              <w:t>να</w:t>
            </w:r>
            <w:r w:rsidRPr="00B5525B">
              <w:rPr>
                <w:rFonts w:ascii="Calibri" w:hAnsi="Calibri" w:cs="Calibri"/>
              </w:rPr>
              <w:t xml:space="preserve"> </w:t>
            </w:r>
            <w:r w:rsidRPr="00B5525B">
              <w:rPr>
                <w:rFonts w:ascii="Calibri" w:hAnsi="Calibri" w:cs="Calibri"/>
                <w:u w:val="single"/>
              </w:rPr>
              <w:t>επιτρέπονται μόνο οι χρήσεις της σε καλλωπιστικά φυτά και μόνο σε μόνιμα θερμοκήπια</w:t>
            </w:r>
            <w:r w:rsidRPr="00B5525B">
              <w:rPr>
                <w:rFonts w:ascii="Calibri" w:hAnsi="Calibri" w:cs="Calibri"/>
              </w:rPr>
              <w:t>. Έως σήμερα δεν υπάρχουν</w:t>
            </w:r>
            <w:r>
              <w:rPr>
                <w:rFonts w:ascii="Calibri" w:hAnsi="Calibri" w:cs="Calibri"/>
              </w:rPr>
              <w:t xml:space="preserve"> άλλα</w:t>
            </w:r>
            <w:r w:rsidRPr="00B5525B">
              <w:rPr>
                <w:rFonts w:ascii="Calibri" w:hAnsi="Calibri" w:cs="Calibri"/>
              </w:rPr>
              <w:t xml:space="preserve"> εγκεκριμένα</w:t>
            </w:r>
            <w:r>
              <w:rPr>
                <w:rFonts w:ascii="Calibri" w:hAnsi="Calibri" w:cs="Calibri"/>
              </w:rPr>
              <w:t>,</w:t>
            </w:r>
            <w:r w:rsidRPr="00B5525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«</w:t>
            </w:r>
            <w:proofErr w:type="spellStart"/>
            <w:r w:rsidRPr="00B5525B">
              <w:rPr>
                <w:rFonts w:ascii="Calibri" w:hAnsi="Calibri" w:cs="Calibri"/>
              </w:rPr>
              <w:t>ακμαιοκτόνα</w:t>
            </w:r>
            <w:proofErr w:type="spellEnd"/>
            <w:r>
              <w:rPr>
                <w:rFonts w:ascii="Calibri" w:hAnsi="Calibri" w:cs="Calibri"/>
              </w:rPr>
              <w:t>»</w:t>
            </w:r>
            <w:r w:rsidRPr="00B5525B">
              <w:rPr>
                <w:rFonts w:ascii="Calibri" w:hAnsi="Calibri" w:cs="Calibri"/>
              </w:rPr>
              <w:t xml:space="preserve"> σκευάσματα για την καταπολέμηση του κίτρινου </w:t>
            </w:r>
            <w:proofErr w:type="spellStart"/>
            <w:r w:rsidRPr="00B5525B">
              <w:rPr>
                <w:rFonts w:ascii="Calibri" w:hAnsi="Calibri" w:cs="Calibri"/>
              </w:rPr>
              <w:t>Τετράνυχου</w:t>
            </w:r>
            <w:proofErr w:type="spellEnd"/>
            <w:r w:rsidRPr="00B5525B">
              <w:rPr>
                <w:rFonts w:ascii="Calibri" w:hAnsi="Calibri" w:cs="Calibri"/>
              </w:rPr>
              <w:t xml:space="preserve"> στο βαμβάκι.</w:t>
            </w:r>
            <w:r w:rsidR="00310178">
              <w:rPr>
                <w:rFonts w:ascii="Calibri" w:hAnsi="Calibri" w:cs="Calibri"/>
              </w:rPr>
              <w:t xml:space="preserve"> </w:t>
            </w:r>
            <w:r w:rsidR="009072CC" w:rsidRPr="009072CC">
              <w:rPr>
                <w:rFonts w:ascii="Calibri" w:hAnsi="Calibri" w:cs="Calibri"/>
              </w:rPr>
              <w:t xml:space="preserve">Συνεπώς, ουσιαστικά δεν υπάρχουν εγκεκριμένα </w:t>
            </w:r>
            <w:proofErr w:type="spellStart"/>
            <w:r w:rsidR="009072CC" w:rsidRPr="009072CC">
              <w:rPr>
                <w:rFonts w:ascii="Calibri" w:hAnsi="Calibri" w:cs="Calibri"/>
              </w:rPr>
              <w:t>ακαρεοκτόνα</w:t>
            </w:r>
            <w:proofErr w:type="spellEnd"/>
            <w:r w:rsidR="009072CC" w:rsidRPr="009072CC">
              <w:rPr>
                <w:rFonts w:ascii="Calibri" w:hAnsi="Calibri" w:cs="Calibri"/>
              </w:rPr>
              <w:t xml:space="preserve"> </w:t>
            </w:r>
            <w:r w:rsidR="009072CC" w:rsidRPr="009072CC">
              <w:rPr>
                <w:rFonts w:ascii="Calibri" w:hAnsi="Calibri" w:cs="Calibri"/>
              </w:rPr>
              <w:lastRenderedPageBreak/>
              <w:t xml:space="preserve">στην καλλιέργεια του βαμβακιού στην Ελλάδα. </w:t>
            </w:r>
          </w:p>
          <w:p w:rsidR="002A0D34" w:rsidRDefault="00310178" w:rsidP="003101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Το </w:t>
            </w:r>
            <w:r w:rsidRPr="00B5525B">
              <w:rPr>
                <w:rFonts w:ascii="Calibri" w:hAnsi="Calibri" w:cs="Calibri"/>
                <w:b/>
                <w:bCs/>
                <w:lang w:val="en-US"/>
              </w:rPr>
              <w:t>AWARD</w:t>
            </w:r>
            <w:r w:rsidRPr="00310178">
              <w:rPr>
                <w:rFonts w:ascii="Calibri" w:hAnsi="Calibri" w:cs="Calibri"/>
              </w:rPr>
              <w:t xml:space="preserve"> είναι</w:t>
            </w:r>
            <w:r w:rsidR="00435FC3" w:rsidRPr="00435FC3">
              <w:rPr>
                <w:rFonts w:ascii="Calibri" w:hAnsi="Calibri" w:cs="Calibri"/>
              </w:rPr>
              <w:t xml:space="preserve"> </w:t>
            </w:r>
            <w:r w:rsidR="00435FC3">
              <w:rPr>
                <w:rFonts w:ascii="Calibri" w:hAnsi="Calibri" w:cs="Calibri"/>
              </w:rPr>
              <w:t>ένα νέο</w:t>
            </w:r>
            <w:r w:rsidRPr="00310178">
              <w:rPr>
                <w:rFonts w:ascii="Calibri" w:hAnsi="Calibri"/>
              </w:rPr>
              <w:t xml:space="preserve"> </w:t>
            </w:r>
            <w:r w:rsidR="00B5525B">
              <w:rPr>
                <w:rFonts w:ascii="Calibri" w:hAnsi="Calibri"/>
              </w:rPr>
              <w:t xml:space="preserve">εγκεκριμένο </w:t>
            </w:r>
            <w:proofErr w:type="spellStart"/>
            <w:r w:rsidRPr="00310178">
              <w:rPr>
                <w:rFonts w:ascii="Calibri" w:hAnsi="Calibri"/>
              </w:rPr>
              <w:t>α</w:t>
            </w:r>
            <w:r w:rsidRPr="00310178">
              <w:rPr>
                <w:rFonts w:ascii="Calibri" w:hAnsi="Calibri" w:cs="Calibri"/>
              </w:rPr>
              <w:t>καρεοκτόνο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 επαφής και στομάχου με δράση σε όλα τα στάδια ανάπτυξης των </w:t>
            </w:r>
            <w:proofErr w:type="spellStart"/>
            <w:r w:rsidRPr="00310178">
              <w:rPr>
                <w:rFonts w:ascii="Calibri" w:hAnsi="Calibri" w:cs="Calibri"/>
              </w:rPr>
              <w:t>ακάρεων</w:t>
            </w:r>
            <w:proofErr w:type="spellEnd"/>
            <w:r w:rsidRPr="00310178">
              <w:rPr>
                <w:rFonts w:ascii="Calibri" w:hAnsi="Calibri" w:cs="Calibri"/>
              </w:rPr>
              <w:t xml:space="preserve"> (</w:t>
            </w:r>
            <w:proofErr w:type="spellStart"/>
            <w:r w:rsidRPr="00310178">
              <w:rPr>
                <w:rFonts w:ascii="Calibri" w:hAnsi="Calibri" w:cs="Calibri"/>
              </w:rPr>
              <w:t>ωοκτόνο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, </w:t>
            </w:r>
            <w:proofErr w:type="spellStart"/>
            <w:r w:rsidRPr="00310178">
              <w:rPr>
                <w:rFonts w:ascii="Calibri" w:hAnsi="Calibri" w:cs="Calibri"/>
              </w:rPr>
              <w:t>προνυμφοκτόνο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, </w:t>
            </w:r>
            <w:proofErr w:type="spellStart"/>
            <w:r w:rsidRPr="00310178">
              <w:rPr>
                <w:rFonts w:ascii="Calibri" w:hAnsi="Calibri" w:cs="Calibri"/>
              </w:rPr>
              <w:t>νυμφοκτόνο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 και </w:t>
            </w:r>
            <w:proofErr w:type="spellStart"/>
            <w:r w:rsidRPr="00310178">
              <w:rPr>
                <w:rFonts w:ascii="Calibri" w:hAnsi="Calibri" w:cs="Calibri"/>
              </w:rPr>
              <w:t>ακμαιοκτόνο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). Περιέχει </w:t>
            </w:r>
            <w:r w:rsidR="002A0D34">
              <w:rPr>
                <w:rFonts w:ascii="Calibri" w:hAnsi="Calibri" w:cs="Calibri"/>
              </w:rPr>
              <w:t>2</w:t>
            </w:r>
            <w:r w:rsidRPr="00310178">
              <w:rPr>
                <w:rFonts w:ascii="Calibri" w:hAnsi="Calibri" w:cs="Calibri"/>
              </w:rPr>
              <w:t xml:space="preserve"> δραστικές ουσίες</w:t>
            </w:r>
            <w:r>
              <w:rPr>
                <w:rFonts w:ascii="Calibri" w:hAnsi="Calibri" w:cs="Calibri"/>
              </w:rPr>
              <w:t xml:space="preserve">, </w:t>
            </w:r>
            <w:r w:rsidRPr="00B14057">
              <w:rPr>
                <w:rFonts w:ascii="Calibri" w:hAnsi="Calibri" w:cs="Calibri"/>
              </w:rPr>
              <w:t xml:space="preserve">το </w:t>
            </w:r>
            <w:proofErr w:type="spellStart"/>
            <w:r w:rsidR="00AD74EE">
              <w:rPr>
                <w:rFonts w:ascii="Calibri" w:hAnsi="Calibri" w:cs="Calibri"/>
              </w:rPr>
              <w:t>Η</w:t>
            </w:r>
            <w:r w:rsidRPr="00B14057">
              <w:rPr>
                <w:rFonts w:ascii="Calibri" w:hAnsi="Calibri" w:cs="Calibri"/>
              </w:rPr>
              <w:t>exythiazox</w:t>
            </w:r>
            <w:proofErr w:type="spellEnd"/>
            <w:r w:rsidRPr="00B14057">
              <w:rPr>
                <w:rFonts w:ascii="Calibri" w:hAnsi="Calibri" w:cs="Calibri"/>
              </w:rPr>
              <w:t xml:space="preserve"> που </w:t>
            </w:r>
            <w:r w:rsidR="00B14057" w:rsidRPr="00B14057">
              <w:rPr>
                <w:rFonts w:ascii="Calibri" w:hAnsi="Calibri" w:cs="Calibri"/>
              </w:rPr>
              <w:t xml:space="preserve">παρεμποδίζει την ανάπτυξη των ατελών σταδίων των </w:t>
            </w:r>
            <w:proofErr w:type="spellStart"/>
            <w:r w:rsidR="00B14057" w:rsidRPr="00B14057">
              <w:rPr>
                <w:rFonts w:ascii="Calibri" w:hAnsi="Calibri" w:cs="Calibri"/>
              </w:rPr>
              <w:t>ακάρεων</w:t>
            </w:r>
            <w:proofErr w:type="spellEnd"/>
            <w:r w:rsidR="00B14057" w:rsidRPr="00B14057">
              <w:rPr>
                <w:rFonts w:ascii="Calibri" w:hAnsi="Calibri" w:cs="Calibri"/>
              </w:rPr>
              <w:t xml:space="preserve"> και το </w:t>
            </w:r>
            <w:proofErr w:type="spellStart"/>
            <w:r w:rsidR="00B14057" w:rsidRPr="00B14057">
              <w:rPr>
                <w:rFonts w:ascii="Calibri" w:hAnsi="Calibri" w:cs="Calibri"/>
                <w:lang w:val="en-US"/>
              </w:rPr>
              <w:t>Fenpyroximate</w:t>
            </w:r>
            <w:proofErr w:type="spellEnd"/>
            <w:r w:rsidR="00B14057" w:rsidRPr="00B14057">
              <w:rPr>
                <w:rFonts w:ascii="Calibri" w:hAnsi="Calibri" w:cs="Calibri"/>
              </w:rPr>
              <w:t xml:space="preserve"> που αναστέλλει την </w:t>
            </w:r>
            <w:proofErr w:type="spellStart"/>
            <w:r w:rsidR="00B14057" w:rsidRPr="00B14057">
              <w:rPr>
                <w:rFonts w:ascii="Calibri" w:hAnsi="Calibri" w:cs="Calibri"/>
              </w:rPr>
              <w:t>μιτοχονδριακή</w:t>
            </w:r>
            <w:proofErr w:type="spellEnd"/>
            <w:r w:rsidR="00B14057" w:rsidRPr="00B14057">
              <w:rPr>
                <w:rFonts w:ascii="Calibri" w:hAnsi="Calibri" w:cs="Calibri"/>
              </w:rPr>
              <w:t xml:space="preserve"> αναπνοή των κυτ</w:t>
            </w:r>
            <w:r w:rsidR="00B14057">
              <w:rPr>
                <w:rFonts w:ascii="Calibri" w:hAnsi="Calibri" w:cs="Calibri"/>
              </w:rPr>
              <w:t>τ</w:t>
            </w:r>
            <w:r w:rsidR="00B14057" w:rsidRPr="00B14057">
              <w:rPr>
                <w:rFonts w:ascii="Calibri" w:hAnsi="Calibri" w:cs="Calibri"/>
              </w:rPr>
              <w:t xml:space="preserve">άρων όλων των σταδίων των </w:t>
            </w:r>
            <w:proofErr w:type="spellStart"/>
            <w:r w:rsidR="00B14057" w:rsidRPr="00B14057">
              <w:rPr>
                <w:rFonts w:ascii="Calibri" w:hAnsi="Calibri" w:cs="Calibri"/>
              </w:rPr>
              <w:t>ακάρεων</w:t>
            </w:r>
            <w:proofErr w:type="spellEnd"/>
            <w:r w:rsidR="00B14057" w:rsidRPr="00B14057">
              <w:rPr>
                <w:rFonts w:ascii="Calibri" w:hAnsi="Calibri" w:cs="Calibri"/>
              </w:rPr>
              <w:t>.</w:t>
            </w:r>
            <w:r w:rsidR="00435FC3">
              <w:rPr>
                <w:rFonts w:ascii="Calibri" w:hAnsi="Calibri" w:cs="Calibri"/>
              </w:rPr>
              <w:t xml:space="preserve"> Συνεπώς</w:t>
            </w:r>
            <w:r w:rsidR="002A0D34">
              <w:rPr>
                <w:rFonts w:ascii="Calibri" w:hAnsi="Calibri" w:cs="Calibri"/>
              </w:rPr>
              <w:t>,</w:t>
            </w:r>
            <w:r w:rsidR="00435FC3">
              <w:rPr>
                <w:rFonts w:ascii="Calibri" w:hAnsi="Calibri" w:cs="Calibri"/>
              </w:rPr>
              <w:t xml:space="preserve"> το </w:t>
            </w:r>
            <w:r w:rsidR="00435FC3">
              <w:rPr>
                <w:rFonts w:ascii="Calibri" w:hAnsi="Calibri" w:cs="Calibri"/>
                <w:lang w:val="en-US"/>
              </w:rPr>
              <w:t>AWARD</w:t>
            </w:r>
            <w:r w:rsidR="00435FC3" w:rsidRPr="00435FC3">
              <w:rPr>
                <w:rFonts w:ascii="Calibri" w:hAnsi="Calibri" w:cs="Calibri"/>
              </w:rPr>
              <w:t xml:space="preserve"> </w:t>
            </w:r>
            <w:r w:rsidR="00435FC3">
              <w:rPr>
                <w:rFonts w:ascii="Calibri" w:hAnsi="Calibri" w:cs="Calibri"/>
              </w:rPr>
              <w:t xml:space="preserve">μπορεί να αντιμετωπίσει τον κίτρινο </w:t>
            </w:r>
            <w:proofErr w:type="spellStart"/>
            <w:r w:rsidR="00435FC3">
              <w:rPr>
                <w:rFonts w:ascii="Calibri" w:hAnsi="Calibri" w:cs="Calibri"/>
              </w:rPr>
              <w:t>τετράνυχο</w:t>
            </w:r>
            <w:proofErr w:type="spellEnd"/>
            <w:r w:rsidR="00435FC3">
              <w:rPr>
                <w:rFonts w:ascii="Calibri" w:hAnsi="Calibri" w:cs="Calibri"/>
              </w:rPr>
              <w:t xml:space="preserve"> σε οποιοδήποτε στάδιο ανάπτυξής του</w:t>
            </w:r>
            <w:r w:rsidR="002A0D34">
              <w:rPr>
                <w:rFonts w:ascii="Calibri" w:hAnsi="Calibri" w:cs="Calibri"/>
              </w:rPr>
              <w:t xml:space="preserve"> και στην καλλιέργεια του βαμβακιού</w:t>
            </w:r>
            <w:r w:rsidR="00435FC3">
              <w:rPr>
                <w:rFonts w:ascii="Calibri" w:hAnsi="Calibri" w:cs="Calibri"/>
              </w:rPr>
              <w:t>.</w:t>
            </w:r>
          </w:p>
          <w:p w:rsidR="00310178" w:rsidRPr="00435FC3" w:rsidRDefault="0041784E" w:rsidP="003101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Στο </w:t>
            </w:r>
            <w:r w:rsidRPr="0041784E">
              <w:rPr>
                <w:rFonts w:ascii="Calibri" w:hAnsi="Calibri" w:cs="Calibri"/>
              </w:rPr>
              <w:t>18</w:t>
            </w:r>
            <w:r w:rsidRPr="0041784E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</w:t>
            </w:r>
            <w:r w:rsidRPr="0041784E">
              <w:rPr>
                <w:rFonts w:ascii="Calibri" w:hAnsi="Calibri" w:cs="Calibri"/>
              </w:rPr>
              <w:t>Πανελλήνιο Εντομολογικό Συνέδριο (Κομοτηνή, 15-18 Οκτωβρίου 2019)</w:t>
            </w:r>
            <w:r>
              <w:rPr>
                <w:rFonts w:ascii="Calibri" w:hAnsi="Calibri" w:cs="Calibri"/>
              </w:rPr>
              <w:t>, παρουσιάστηκε η</w:t>
            </w:r>
            <w:r w:rsidR="00AD74EE">
              <w:rPr>
                <w:rFonts w:ascii="Calibri" w:hAnsi="Calibri" w:cs="Calibri"/>
              </w:rPr>
              <w:t xml:space="preserve"> μελέτη «Ανίχνευση και μοριακή ανάλυση της ανθεκτικότητας του </w:t>
            </w:r>
            <w:r w:rsidR="002A0D34">
              <w:rPr>
                <w:rFonts w:ascii="Calibri" w:hAnsi="Calibri" w:cs="Calibri"/>
              </w:rPr>
              <w:t xml:space="preserve"> </w:t>
            </w:r>
            <w:proofErr w:type="spellStart"/>
            <w:r w:rsidR="00AD74EE" w:rsidRPr="002A0D34">
              <w:rPr>
                <w:rFonts w:ascii="Calibri" w:hAnsi="Calibri" w:cs="Calibri"/>
                <w:i/>
                <w:iCs/>
                <w:lang w:val="en-US"/>
              </w:rPr>
              <w:t>Tetranychus</w:t>
            </w:r>
            <w:proofErr w:type="spellEnd"/>
            <w:r w:rsidR="00AD74EE" w:rsidRPr="002A0D34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AD74EE" w:rsidRPr="002A0D34">
              <w:rPr>
                <w:rFonts w:ascii="Calibri" w:hAnsi="Calibri" w:cs="Calibri"/>
                <w:i/>
                <w:iCs/>
                <w:lang w:val="en-US"/>
              </w:rPr>
              <w:t>urticae</w:t>
            </w:r>
            <w:proofErr w:type="spellEnd"/>
            <w:r w:rsidR="00AD74EE">
              <w:rPr>
                <w:rFonts w:ascii="Calibri" w:hAnsi="Calibri" w:cs="Calibri"/>
              </w:rPr>
              <w:t xml:space="preserve"> </w:t>
            </w:r>
            <w:r w:rsidR="00AD74EE" w:rsidRPr="00AD74EE">
              <w:rPr>
                <w:rFonts w:ascii="Calibri" w:hAnsi="Calibri" w:cs="Calibri"/>
              </w:rPr>
              <w:t>(</w:t>
            </w:r>
            <w:proofErr w:type="spellStart"/>
            <w:r w:rsidR="00AD74EE">
              <w:rPr>
                <w:rFonts w:ascii="Calibri" w:hAnsi="Calibri" w:cs="Calibri"/>
                <w:lang w:val="en-US"/>
              </w:rPr>
              <w:t>Acari</w:t>
            </w:r>
            <w:proofErr w:type="spellEnd"/>
            <w:r w:rsidR="00AD74EE" w:rsidRPr="00AD74EE">
              <w:rPr>
                <w:rFonts w:ascii="Calibri" w:hAnsi="Calibri" w:cs="Calibri"/>
              </w:rPr>
              <w:t xml:space="preserve">: </w:t>
            </w:r>
            <w:proofErr w:type="spellStart"/>
            <w:r w:rsidR="00AD74EE">
              <w:rPr>
                <w:rFonts w:ascii="Calibri" w:hAnsi="Calibri" w:cs="Calibri"/>
                <w:lang w:val="en-US"/>
              </w:rPr>
              <w:t>Tetranychidae</w:t>
            </w:r>
            <w:proofErr w:type="spellEnd"/>
            <w:r w:rsidR="00AD74EE" w:rsidRPr="00AD74EE">
              <w:rPr>
                <w:rFonts w:ascii="Calibri" w:hAnsi="Calibri" w:cs="Calibri"/>
              </w:rPr>
              <w:t xml:space="preserve">) </w:t>
            </w:r>
            <w:r w:rsidR="00AD74EE">
              <w:rPr>
                <w:rFonts w:ascii="Calibri" w:hAnsi="Calibri" w:cs="Calibri"/>
              </w:rPr>
              <w:t xml:space="preserve">στα </w:t>
            </w:r>
            <w:proofErr w:type="spellStart"/>
            <w:r w:rsidR="00AD74EE">
              <w:rPr>
                <w:rFonts w:ascii="Calibri" w:hAnsi="Calibri" w:cs="Calibri"/>
              </w:rPr>
              <w:t>ακαρεοκτόνα</w:t>
            </w:r>
            <w:proofErr w:type="spellEnd"/>
            <w:r w:rsidR="00AD74EE">
              <w:rPr>
                <w:rFonts w:ascii="Calibri" w:hAnsi="Calibri" w:cs="Calibri"/>
              </w:rPr>
              <w:t xml:space="preserve">» </w:t>
            </w:r>
            <w:r>
              <w:rPr>
                <w:rFonts w:ascii="Calibri" w:hAnsi="Calibri" w:cs="Calibri"/>
              </w:rPr>
              <w:t>των (</w:t>
            </w:r>
            <w:proofErr w:type="spellStart"/>
            <w:r w:rsidR="00AD74EE">
              <w:rPr>
                <w:rFonts w:ascii="Calibri" w:hAnsi="Calibri" w:cs="Calibri"/>
              </w:rPr>
              <w:t>Σκο</w:t>
            </w:r>
            <w:r>
              <w:rPr>
                <w:rFonts w:ascii="Calibri" w:hAnsi="Calibri" w:cs="Calibri"/>
              </w:rPr>
              <w:t>ύφα</w:t>
            </w:r>
            <w:proofErr w:type="spellEnd"/>
            <w:r w:rsidR="00AD74EE">
              <w:rPr>
                <w:rFonts w:ascii="Calibri" w:hAnsi="Calibri" w:cs="Calibri"/>
              </w:rPr>
              <w:t xml:space="preserve">, </w:t>
            </w:r>
            <w:proofErr w:type="spellStart"/>
            <w:r w:rsidR="00AD74EE">
              <w:rPr>
                <w:rFonts w:ascii="Calibri" w:hAnsi="Calibri" w:cs="Calibri"/>
              </w:rPr>
              <w:t>Παπαποστόλου</w:t>
            </w:r>
            <w:proofErr w:type="spellEnd"/>
            <w:r w:rsidR="00AD74EE">
              <w:rPr>
                <w:rFonts w:ascii="Calibri" w:hAnsi="Calibri" w:cs="Calibri"/>
              </w:rPr>
              <w:t xml:space="preserve">, Ηλίας, Ρήγα, </w:t>
            </w:r>
            <w:proofErr w:type="spellStart"/>
            <w:r w:rsidR="00AD74EE">
              <w:rPr>
                <w:rFonts w:ascii="Calibri" w:hAnsi="Calibri" w:cs="Calibri"/>
              </w:rPr>
              <w:t>Σούχλας</w:t>
            </w:r>
            <w:proofErr w:type="spellEnd"/>
            <w:r w:rsidR="00AD74EE">
              <w:rPr>
                <w:rFonts w:ascii="Calibri" w:hAnsi="Calibri" w:cs="Calibri"/>
              </w:rPr>
              <w:t xml:space="preserve">, </w:t>
            </w:r>
            <w:proofErr w:type="spellStart"/>
            <w:r w:rsidR="00AD74EE">
              <w:rPr>
                <w:rFonts w:ascii="Calibri" w:hAnsi="Calibri" w:cs="Calibri"/>
              </w:rPr>
              <w:t>Μπαλαμπανίδου</w:t>
            </w:r>
            <w:proofErr w:type="spellEnd"/>
            <w:r w:rsidR="00AD74EE">
              <w:rPr>
                <w:rFonts w:ascii="Calibri" w:hAnsi="Calibri" w:cs="Calibri"/>
              </w:rPr>
              <w:t xml:space="preserve">, Ιωαννίδης, </w:t>
            </w:r>
            <w:proofErr w:type="spellStart"/>
            <w:r w:rsidR="00AD74EE">
              <w:rPr>
                <w:rFonts w:ascii="Calibri" w:hAnsi="Calibri" w:cs="Calibri"/>
                <w:lang w:val="en-US"/>
              </w:rPr>
              <w:t>Dermauw</w:t>
            </w:r>
            <w:proofErr w:type="spellEnd"/>
            <w:r w:rsidR="00AD74EE" w:rsidRPr="00AD74EE">
              <w:rPr>
                <w:rFonts w:ascii="Calibri" w:hAnsi="Calibri" w:cs="Calibri"/>
              </w:rPr>
              <w:t xml:space="preserve">, </w:t>
            </w:r>
            <w:r w:rsidR="00AD74EE">
              <w:rPr>
                <w:rFonts w:ascii="Calibri" w:hAnsi="Calibri" w:cs="Calibri"/>
                <w:lang w:val="en-US"/>
              </w:rPr>
              <w:t>Van</w:t>
            </w:r>
            <w:r w:rsidR="00AD74EE" w:rsidRPr="00AD74EE">
              <w:rPr>
                <w:rFonts w:ascii="Calibri" w:hAnsi="Calibri" w:cs="Calibri"/>
              </w:rPr>
              <w:t xml:space="preserve"> </w:t>
            </w:r>
            <w:r w:rsidR="00AD74EE">
              <w:rPr>
                <w:rFonts w:ascii="Calibri" w:hAnsi="Calibri" w:cs="Calibri"/>
                <w:lang w:val="en-US"/>
              </w:rPr>
              <w:t>Leeuwen</w:t>
            </w:r>
            <w:r w:rsidR="00AD74EE" w:rsidRPr="00AD74EE">
              <w:rPr>
                <w:rFonts w:ascii="Calibri" w:hAnsi="Calibri" w:cs="Calibri"/>
              </w:rPr>
              <w:t xml:space="preserve"> </w:t>
            </w:r>
            <w:r w:rsidR="00AD74EE">
              <w:rPr>
                <w:rFonts w:ascii="Calibri" w:hAnsi="Calibri" w:cs="Calibri"/>
              </w:rPr>
              <w:t xml:space="preserve">και </w:t>
            </w:r>
            <w:proofErr w:type="spellStart"/>
            <w:r w:rsidR="00AD74EE">
              <w:rPr>
                <w:rFonts w:ascii="Calibri" w:hAnsi="Calibri" w:cs="Calibri"/>
              </w:rPr>
              <w:t>Βόντας</w:t>
            </w:r>
            <w:proofErr w:type="spellEnd"/>
            <w:r w:rsidR="00AD74EE">
              <w:rPr>
                <w:rFonts w:ascii="Calibri" w:hAnsi="Calibri" w:cs="Calibri"/>
              </w:rPr>
              <w:t>, 2019),</w:t>
            </w:r>
            <w:r>
              <w:rPr>
                <w:rFonts w:ascii="Calibri" w:hAnsi="Calibri" w:cs="Calibri"/>
              </w:rPr>
              <w:t xml:space="preserve"> όπου</w:t>
            </w:r>
            <w:r w:rsidR="00AD74EE">
              <w:rPr>
                <w:rFonts w:ascii="Calibri" w:hAnsi="Calibri" w:cs="Calibri"/>
              </w:rPr>
              <w:t xml:space="preserve"> φαίνεται πως εντοπίστηκε πληθυσμός </w:t>
            </w:r>
            <w:r w:rsidR="00AD74EE" w:rsidRPr="00AD74EE">
              <w:rPr>
                <w:rFonts w:ascii="Calibri" w:hAnsi="Calibri" w:cs="Calibri"/>
                <w:i/>
                <w:iCs/>
              </w:rPr>
              <w:t xml:space="preserve">T. </w:t>
            </w:r>
            <w:proofErr w:type="spellStart"/>
            <w:r w:rsidR="00AD74EE" w:rsidRPr="00AD74EE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="00AD74EE">
              <w:rPr>
                <w:rFonts w:ascii="Calibri" w:hAnsi="Calibri" w:cs="Calibri"/>
              </w:rPr>
              <w:t xml:space="preserve"> στην Ελλάδα με υψηλά επίπεδα ανθεκτικότητας σε άλλα εγκεκριμένα </w:t>
            </w:r>
            <w:proofErr w:type="spellStart"/>
            <w:r w:rsidR="00AD74EE">
              <w:rPr>
                <w:rFonts w:ascii="Calibri" w:hAnsi="Calibri" w:cs="Calibri"/>
              </w:rPr>
              <w:t>ακαρεοκτόνα</w:t>
            </w:r>
            <w:proofErr w:type="spellEnd"/>
            <w:r>
              <w:rPr>
                <w:rFonts w:ascii="Calibri" w:hAnsi="Calibri" w:cs="Calibri"/>
              </w:rPr>
              <w:t>. Έχοντας υπόψη το παραπάνω,</w:t>
            </w:r>
            <w:r w:rsidR="00AD74EE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σημειώνεται πως </w:t>
            </w:r>
            <w:r w:rsidR="002A0D34">
              <w:rPr>
                <w:rFonts w:ascii="Calibri" w:hAnsi="Calibri" w:cs="Calibri"/>
              </w:rPr>
              <w:t xml:space="preserve">το </w:t>
            </w:r>
            <w:r w:rsidR="002A0D34">
              <w:rPr>
                <w:rFonts w:ascii="Calibri" w:hAnsi="Calibri" w:cs="Calibri"/>
                <w:lang w:val="en-US"/>
              </w:rPr>
              <w:t>AWARD</w:t>
            </w:r>
            <w:r w:rsidR="002A0D34" w:rsidRPr="002A0D34">
              <w:rPr>
                <w:rFonts w:ascii="Calibri" w:hAnsi="Calibri" w:cs="Calibri"/>
              </w:rPr>
              <w:t xml:space="preserve"> </w:t>
            </w:r>
            <w:r w:rsidR="002A0D34">
              <w:rPr>
                <w:rFonts w:ascii="Calibri" w:hAnsi="Calibri" w:cs="Calibri"/>
              </w:rPr>
              <w:t xml:space="preserve">είναι κατάλληλο για προγράμματα ολοκληρωμένης αντιμετώπισης των </w:t>
            </w:r>
            <w:proofErr w:type="spellStart"/>
            <w:r w:rsidR="002A0D34">
              <w:rPr>
                <w:rFonts w:ascii="Calibri" w:hAnsi="Calibri" w:cs="Calibri"/>
              </w:rPr>
              <w:t>ακάρεων</w:t>
            </w:r>
            <w:proofErr w:type="spellEnd"/>
            <w:r w:rsidR="002A0D34">
              <w:rPr>
                <w:rFonts w:ascii="Calibri" w:hAnsi="Calibri" w:cs="Calibri"/>
              </w:rPr>
              <w:t xml:space="preserve"> και αποτελεί ένα χρήσιμο εργαλείο για τη διαχείριση της ανθεκτικότητας του </w:t>
            </w:r>
            <w:proofErr w:type="spellStart"/>
            <w:r w:rsidR="002A0D34" w:rsidRPr="002A0D34">
              <w:rPr>
                <w:rFonts w:ascii="Calibri" w:hAnsi="Calibri" w:cs="Calibri"/>
                <w:i/>
                <w:iCs/>
                <w:lang w:val="en-US"/>
              </w:rPr>
              <w:t>Tetranychus</w:t>
            </w:r>
            <w:proofErr w:type="spellEnd"/>
            <w:r w:rsidR="002A0D34" w:rsidRPr="002A0D34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2A0D34" w:rsidRPr="002A0D34">
              <w:rPr>
                <w:rFonts w:ascii="Calibri" w:hAnsi="Calibri" w:cs="Calibri"/>
                <w:i/>
                <w:iCs/>
                <w:lang w:val="en-US"/>
              </w:rPr>
              <w:t>urticae</w:t>
            </w:r>
            <w:proofErr w:type="spellEnd"/>
            <w:r w:rsidR="002A0D34" w:rsidRPr="002A0D34">
              <w:rPr>
                <w:rFonts w:ascii="Calibri" w:hAnsi="Calibri" w:cs="Calibri"/>
                <w:i/>
                <w:iCs/>
              </w:rPr>
              <w:t xml:space="preserve">, </w:t>
            </w:r>
            <w:r w:rsidR="002A0D34">
              <w:rPr>
                <w:rFonts w:ascii="Calibri" w:hAnsi="Calibri" w:cs="Calibri"/>
              </w:rPr>
              <w:t xml:space="preserve">επειδή περιέχει 2 δραστικές ουσίες με διαφορετικό τρόπο δράσης. </w:t>
            </w:r>
            <w:r w:rsidR="00435FC3">
              <w:rPr>
                <w:rFonts w:ascii="Calibri" w:hAnsi="Calibri" w:cs="Calibri"/>
              </w:rPr>
              <w:t xml:space="preserve"> 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lastRenderedPageBreak/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841BFD" w:rsidRPr="00987684" w:rsidRDefault="00841B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14D2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2B48CE" w:rsidRPr="008F0C00" w:rsidTr="00B14D29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  <w:b/>
                <w:bCs/>
              </w:rPr>
            </w:pPr>
            <w:r w:rsidRPr="00277826">
              <w:rPr>
                <w:rFonts w:ascii="Calibri" w:hAnsi="Calibri" w:cs="Calibri"/>
              </w:rPr>
              <w:t>ΛΑΡΙΣΑΣ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 xml:space="preserve">2.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ΜΑΓΝΗΣΙΑΣ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 xml:space="preserve">3.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ΚΑΡΔΙΤΣΑΣ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ΤΡΙΚΑΛΩΝ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ΡΟΔΟΠΗΣ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ΕΒΡΟΥ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ΞΑΝΘΗΣ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8.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ΔΡΑΜΑΣ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9.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ΘΕΣ/ΝΙΚΗΣ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10.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ΗΜΑΘΙΑΣ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ΠΕΛΛΑΣ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ΦΘΟΙΩΤΙΔΑΣ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ΒΟΙΩΤΙΑΣ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ΑΙΤΩΛΟΑΚΑΡΝΑΝΙΑΣ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ΗΛΕΙΑΣ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ΚΙΛΚΙΣ</w:t>
            </w:r>
          </w:p>
        </w:tc>
      </w:tr>
      <w:tr w:rsidR="00B14D29" w:rsidRPr="008F0C00" w:rsidTr="00B14D29">
        <w:trPr>
          <w:trHeight w:val="275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4D29" w:rsidRPr="008F0C00" w:rsidRDefault="00B14D29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4D29" w:rsidRPr="008F0C00" w:rsidRDefault="00B14D29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14D29" w:rsidRDefault="00B14D29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14D29" w:rsidRPr="00277826" w:rsidRDefault="00B14D29" w:rsidP="00B140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ΣΕΡΡΩΝ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  <w:bookmarkStart w:id="0" w:name="_GoBack"/>
      <w:bookmarkEnd w:id="0"/>
    </w:p>
    <w:sectPr w:rsidR="005632A9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02" w:rsidRDefault="00386202">
      <w:r>
        <w:separator/>
      </w:r>
    </w:p>
  </w:endnote>
  <w:endnote w:type="continuationSeparator" w:id="0">
    <w:p w:rsidR="00386202" w:rsidRDefault="0038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02" w:rsidRDefault="00386202">
      <w:r>
        <w:separator/>
      </w:r>
    </w:p>
  </w:footnote>
  <w:footnote w:type="continuationSeparator" w:id="0">
    <w:p w:rsidR="00386202" w:rsidRDefault="00386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4590"/>
    <w:rsid w:val="00045156"/>
    <w:rsid w:val="000474F9"/>
    <w:rsid w:val="000503B7"/>
    <w:rsid w:val="0005134F"/>
    <w:rsid w:val="00051FC7"/>
    <w:rsid w:val="000556A0"/>
    <w:rsid w:val="00055EC3"/>
    <w:rsid w:val="000632FE"/>
    <w:rsid w:val="000B27C7"/>
    <w:rsid w:val="000B49C6"/>
    <w:rsid w:val="000B6980"/>
    <w:rsid w:val="000C351A"/>
    <w:rsid w:val="000D3E6A"/>
    <w:rsid w:val="00100296"/>
    <w:rsid w:val="0010073D"/>
    <w:rsid w:val="001031DF"/>
    <w:rsid w:val="0010511D"/>
    <w:rsid w:val="00112642"/>
    <w:rsid w:val="001323EC"/>
    <w:rsid w:val="00150A9F"/>
    <w:rsid w:val="001A12A7"/>
    <w:rsid w:val="001A1564"/>
    <w:rsid w:val="001A396C"/>
    <w:rsid w:val="001B528E"/>
    <w:rsid w:val="001D2F3E"/>
    <w:rsid w:val="001D3CA0"/>
    <w:rsid w:val="001F0E82"/>
    <w:rsid w:val="001F1B01"/>
    <w:rsid w:val="0021115D"/>
    <w:rsid w:val="00245CD8"/>
    <w:rsid w:val="00295CB2"/>
    <w:rsid w:val="002A0D34"/>
    <w:rsid w:val="002B48CE"/>
    <w:rsid w:val="002C6B60"/>
    <w:rsid w:val="002E1AFA"/>
    <w:rsid w:val="00305164"/>
    <w:rsid w:val="00310178"/>
    <w:rsid w:val="003248D7"/>
    <w:rsid w:val="003433BD"/>
    <w:rsid w:val="0036038C"/>
    <w:rsid w:val="0037203A"/>
    <w:rsid w:val="00386202"/>
    <w:rsid w:val="003C2955"/>
    <w:rsid w:val="003D20B2"/>
    <w:rsid w:val="003D2DF6"/>
    <w:rsid w:val="003F6AF2"/>
    <w:rsid w:val="003F7044"/>
    <w:rsid w:val="00402E30"/>
    <w:rsid w:val="00410FFA"/>
    <w:rsid w:val="0041784E"/>
    <w:rsid w:val="00435CDF"/>
    <w:rsid w:val="00435FC3"/>
    <w:rsid w:val="00454ECD"/>
    <w:rsid w:val="0047481A"/>
    <w:rsid w:val="004805BC"/>
    <w:rsid w:val="00482C96"/>
    <w:rsid w:val="00483104"/>
    <w:rsid w:val="0048534E"/>
    <w:rsid w:val="004923A0"/>
    <w:rsid w:val="004A42A2"/>
    <w:rsid w:val="004C51F9"/>
    <w:rsid w:val="005274B7"/>
    <w:rsid w:val="0053026A"/>
    <w:rsid w:val="005632A9"/>
    <w:rsid w:val="005823F5"/>
    <w:rsid w:val="00592557"/>
    <w:rsid w:val="00592FC9"/>
    <w:rsid w:val="00594A35"/>
    <w:rsid w:val="00596139"/>
    <w:rsid w:val="005A332A"/>
    <w:rsid w:val="005B0231"/>
    <w:rsid w:val="005C2C47"/>
    <w:rsid w:val="005D5372"/>
    <w:rsid w:val="005E7268"/>
    <w:rsid w:val="00614278"/>
    <w:rsid w:val="006359E4"/>
    <w:rsid w:val="00643AE7"/>
    <w:rsid w:val="00667FF6"/>
    <w:rsid w:val="00680011"/>
    <w:rsid w:val="006A48AB"/>
    <w:rsid w:val="006B4A3E"/>
    <w:rsid w:val="006C1AF7"/>
    <w:rsid w:val="006D577A"/>
    <w:rsid w:val="006E37D7"/>
    <w:rsid w:val="006F1614"/>
    <w:rsid w:val="006F21F3"/>
    <w:rsid w:val="0071377E"/>
    <w:rsid w:val="00735102"/>
    <w:rsid w:val="00765503"/>
    <w:rsid w:val="007824D6"/>
    <w:rsid w:val="007D46D1"/>
    <w:rsid w:val="007F6DCB"/>
    <w:rsid w:val="007F775A"/>
    <w:rsid w:val="00813B84"/>
    <w:rsid w:val="00814221"/>
    <w:rsid w:val="008166D8"/>
    <w:rsid w:val="00824E91"/>
    <w:rsid w:val="00833EBA"/>
    <w:rsid w:val="00840A08"/>
    <w:rsid w:val="00841BFD"/>
    <w:rsid w:val="008771FF"/>
    <w:rsid w:val="008871FB"/>
    <w:rsid w:val="00887831"/>
    <w:rsid w:val="008957BA"/>
    <w:rsid w:val="008A393B"/>
    <w:rsid w:val="008B675D"/>
    <w:rsid w:val="008B7FF8"/>
    <w:rsid w:val="008C4AE5"/>
    <w:rsid w:val="008C60F6"/>
    <w:rsid w:val="008D04E7"/>
    <w:rsid w:val="008E4158"/>
    <w:rsid w:val="008F02DA"/>
    <w:rsid w:val="008F0C00"/>
    <w:rsid w:val="00902F6F"/>
    <w:rsid w:val="0090368F"/>
    <w:rsid w:val="00904C71"/>
    <w:rsid w:val="009072CC"/>
    <w:rsid w:val="00910E3A"/>
    <w:rsid w:val="00911C70"/>
    <w:rsid w:val="009134B1"/>
    <w:rsid w:val="00927145"/>
    <w:rsid w:val="0093256D"/>
    <w:rsid w:val="00941D2E"/>
    <w:rsid w:val="009604C0"/>
    <w:rsid w:val="00971E58"/>
    <w:rsid w:val="00973933"/>
    <w:rsid w:val="009777DF"/>
    <w:rsid w:val="00981FFA"/>
    <w:rsid w:val="00987684"/>
    <w:rsid w:val="009A5080"/>
    <w:rsid w:val="009C46FA"/>
    <w:rsid w:val="009C6194"/>
    <w:rsid w:val="009D0B82"/>
    <w:rsid w:val="009D795C"/>
    <w:rsid w:val="00A16E33"/>
    <w:rsid w:val="00A603C0"/>
    <w:rsid w:val="00A76294"/>
    <w:rsid w:val="00A778B1"/>
    <w:rsid w:val="00AB5184"/>
    <w:rsid w:val="00AC7E98"/>
    <w:rsid w:val="00AD4E26"/>
    <w:rsid w:val="00AD4FBC"/>
    <w:rsid w:val="00AD74EE"/>
    <w:rsid w:val="00AE060A"/>
    <w:rsid w:val="00B14057"/>
    <w:rsid w:val="00B14D29"/>
    <w:rsid w:val="00B212C6"/>
    <w:rsid w:val="00B22367"/>
    <w:rsid w:val="00B31704"/>
    <w:rsid w:val="00B32BD6"/>
    <w:rsid w:val="00B5525B"/>
    <w:rsid w:val="00B6476F"/>
    <w:rsid w:val="00B93030"/>
    <w:rsid w:val="00B9395B"/>
    <w:rsid w:val="00BA7353"/>
    <w:rsid w:val="00BB3F47"/>
    <w:rsid w:val="00BD6DBD"/>
    <w:rsid w:val="00BF6B38"/>
    <w:rsid w:val="00C13B78"/>
    <w:rsid w:val="00C43DC8"/>
    <w:rsid w:val="00C9158B"/>
    <w:rsid w:val="00CD680A"/>
    <w:rsid w:val="00CF0BD8"/>
    <w:rsid w:val="00CF63E5"/>
    <w:rsid w:val="00D14A76"/>
    <w:rsid w:val="00D21CF8"/>
    <w:rsid w:val="00D4183B"/>
    <w:rsid w:val="00D42B12"/>
    <w:rsid w:val="00D646C4"/>
    <w:rsid w:val="00D96849"/>
    <w:rsid w:val="00DD633B"/>
    <w:rsid w:val="00DD7EEC"/>
    <w:rsid w:val="00E13BFB"/>
    <w:rsid w:val="00E15BD9"/>
    <w:rsid w:val="00E34B81"/>
    <w:rsid w:val="00E74F4B"/>
    <w:rsid w:val="00E81776"/>
    <w:rsid w:val="00E95135"/>
    <w:rsid w:val="00EA773C"/>
    <w:rsid w:val="00EC0505"/>
    <w:rsid w:val="00ED36FC"/>
    <w:rsid w:val="00ED3740"/>
    <w:rsid w:val="00ED3D8A"/>
    <w:rsid w:val="00EE15B2"/>
    <w:rsid w:val="00F024E1"/>
    <w:rsid w:val="00F034A6"/>
    <w:rsid w:val="00F20778"/>
    <w:rsid w:val="00F36F7E"/>
    <w:rsid w:val="00F771D1"/>
    <w:rsid w:val="00F855E0"/>
    <w:rsid w:val="00F867F1"/>
    <w:rsid w:val="00F8763B"/>
    <w:rsid w:val="00F95A8F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ad">
    <w:name w:val="Emphasis"/>
    <w:qFormat/>
    <w:rsid w:val="0010073D"/>
    <w:rPr>
      <w:i/>
      <w:iCs/>
    </w:rPr>
  </w:style>
  <w:style w:type="character" w:styleId="-">
    <w:name w:val="Hyperlink"/>
    <w:rsid w:val="0010073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007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3679</Characters>
  <Application>Microsoft Office Word</Application>
  <DocSecurity>0</DocSecurity>
  <Lines>30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</vt:lpstr>
      <vt:lpstr> </vt:lpstr>
      <vt:lpstr>    ΓΕΝΙΚΗ ΔΙΕΥΘΥΝΣΗ ΓΕΩΡΓΙΑΣ                                                       </vt:lpstr>
    </vt:vector>
  </TitlesOfParts>
  <Company/>
  <LinksUpToDate>false</LinksUpToDate>
  <CharactersWithSpaces>4352</CharactersWithSpaces>
  <SharedDoc>false</SharedDoc>
  <HLinks>
    <vt:vector size="6" baseType="variant"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>mailto:visaltia@otenet.gr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2018-04-02T10:09:00Z</cp:lastPrinted>
  <dcterms:created xsi:type="dcterms:W3CDTF">2021-03-01T12:23:00Z</dcterms:created>
  <dcterms:modified xsi:type="dcterms:W3CDTF">2021-03-01T12:23:00Z</dcterms:modified>
</cp:coreProperties>
</file>