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BASAGRAN 48 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DC305E" w:rsidRDefault="00891596" w:rsidP="008915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bentazone</w:t>
            </w:r>
            <w:proofErr w:type="spellEnd"/>
            <w:r w:rsidR="00DC305E">
              <w:rPr>
                <w:rFonts w:ascii="Calibri" w:hAnsi="Calibri"/>
              </w:rPr>
              <w:t xml:space="preserve"> 48%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7223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D14F11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</w:t>
            </w:r>
            <w:r w:rsidRPr="00D14F11">
              <w:rPr>
                <w:rFonts w:ascii="Calibri" w:hAnsi="Calibri"/>
              </w:rPr>
              <w:t xml:space="preserve">. </w:t>
            </w:r>
            <w:r w:rsidRPr="009F2ECF">
              <w:rPr>
                <w:rFonts w:ascii="Calibri" w:hAnsi="Calibri"/>
                <w:lang w:val="en-US"/>
              </w:rPr>
              <w:t xml:space="preserve">ID: </w:t>
            </w:r>
            <w:r w:rsidR="009F2ECF" w:rsidRPr="009F2ECF">
              <w:rPr>
                <w:rFonts w:ascii="Calibri" w:hAnsi="Calibri"/>
                <w:lang w:val="en-US"/>
              </w:rPr>
              <w:t>4538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2439BB" w:rsidRDefault="002439B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Αραχίδα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2439BB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2439BB" w:rsidRDefault="00891596" w:rsidP="002439BB">
            <w:pPr>
              <w:rPr>
                <w:rFonts w:ascii="Calibri" w:hAnsi="Calibri"/>
              </w:rPr>
            </w:pPr>
            <w:r w:rsidRPr="00891596">
              <w:rPr>
                <w:rFonts w:ascii="Calibri" w:hAnsi="Calibri"/>
              </w:rPr>
              <w:t>Κύπερη</w:t>
            </w:r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Cyperus</w:t>
            </w:r>
            <w:proofErr w:type="spellEnd"/>
            <w:r w:rsidRPr="00891596">
              <w:rPr>
                <w:rFonts w:ascii="Calibri" w:hAnsi="Calibri"/>
                <w:i/>
              </w:rPr>
              <w:t xml:space="preserve">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esculentus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CYPES</w:t>
            </w:r>
            <w:r w:rsidRPr="00891596">
              <w:rPr>
                <w:rFonts w:ascii="Calibri" w:hAnsi="Calibri"/>
              </w:rPr>
              <w:t>),</w:t>
            </w:r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Αγριομελιτζάνα</w:t>
            </w:r>
            <w:r>
              <w:rPr>
                <w:rFonts w:ascii="Calibri" w:hAnsi="Calibri"/>
              </w:rPr>
              <w:t xml:space="preserve"> </w:t>
            </w:r>
            <w:r w:rsidRPr="00775156">
              <w:rPr>
                <w:rFonts w:ascii="Calibri" w:hAnsi="Calibri"/>
              </w:rPr>
              <w:t>(</w:t>
            </w:r>
            <w:r w:rsidRPr="007F5E04">
              <w:rPr>
                <w:rFonts w:ascii="Calibri" w:hAnsi="Calibri"/>
                <w:i/>
                <w:lang w:val="en-US"/>
              </w:rPr>
              <w:t>Xanthium</w:t>
            </w:r>
            <w:r w:rsidRPr="00775156">
              <w:rPr>
                <w:rFonts w:ascii="Calibri" w:hAnsi="Calibri"/>
                <w:i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strumarium</w:t>
            </w:r>
            <w:proofErr w:type="spellEnd"/>
            <w:r w:rsidRPr="0077515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XANST</w:t>
            </w:r>
            <w:r w:rsidRPr="00775156">
              <w:rPr>
                <w:rFonts w:ascii="Calibri" w:hAnsi="Calibri"/>
              </w:rPr>
              <w:t xml:space="preserve">), </w:t>
            </w:r>
            <w:proofErr w:type="spellStart"/>
            <w:r w:rsidR="002439BB" w:rsidRPr="002439BB">
              <w:rPr>
                <w:rFonts w:ascii="Calibri" w:hAnsi="Calibri"/>
              </w:rPr>
              <w:t>Τάτουλας</w:t>
            </w:r>
            <w:proofErr w:type="spellEnd"/>
            <w:r w:rsidR="002439BB">
              <w:rPr>
                <w:rFonts w:ascii="Calibri" w:hAnsi="Calibri"/>
              </w:rPr>
              <w:t xml:space="preserve"> </w:t>
            </w:r>
            <w:r w:rsidR="002439BB" w:rsidRPr="002439BB">
              <w:rPr>
                <w:rFonts w:ascii="Calibri" w:hAnsi="Calibri"/>
              </w:rPr>
              <w:t>(</w:t>
            </w:r>
            <w:proofErr w:type="spellStart"/>
            <w:r w:rsidR="002439BB" w:rsidRPr="002439BB">
              <w:rPr>
                <w:rFonts w:ascii="Calibri" w:hAnsi="Calibri"/>
                <w:i/>
              </w:rPr>
              <w:t>Datura</w:t>
            </w:r>
            <w:proofErr w:type="spellEnd"/>
            <w:r w:rsidR="002439BB" w:rsidRPr="002439BB">
              <w:rPr>
                <w:rFonts w:ascii="Calibri" w:hAnsi="Calibri"/>
                <w:i/>
              </w:rPr>
              <w:t xml:space="preserve"> </w:t>
            </w:r>
            <w:proofErr w:type="spellStart"/>
            <w:r w:rsidR="002439BB" w:rsidRPr="002439BB">
              <w:rPr>
                <w:rFonts w:ascii="Calibri" w:hAnsi="Calibri"/>
                <w:i/>
              </w:rPr>
              <w:t>stramonium</w:t>
            </w:r>
            <w:proofErr w:type="spellEnd"/>
            <w:r w:rsidR="002439BB" w:rsidRPr="002439BB">
              <w:rPr>
                <w:rFonts w:ascii="Calibri" w:hAnsi="Calibri"/>
              </w:rPr>
              <w:t>-DATST)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9F5276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7F5E04">
              <w:rPr>
                <w:rFonts w:ascii="Calibri" w:hAnsi="Calibri"/>
                <w:i/>
                <w:lang w:val="en-US"/>
              </w:rPr>
              <w:t>0</w:t>
            </w:r>
            <w:r w:rsidR="006F015B">
              <w:rPr>
                <w:rFonts w:ascii="Calibri" w:hAnsi="Calibri"/>
                <w:i/>
              </w:rPr>
              <w:t>5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7F5E04">
              <w:rPr>
                <w:rFonts w:ascii="Calibri" w:hAnsi="Calibri"/>
                <w:i/>
                <w:lang w:val="en-US"/>
              </w:rPr>
              <w:t>20</w:t>
            </w:r>
            <w:r w:rsidR="006F015B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9F5276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0</w:t>
            </w:r>
            <w:r w:rsidR="007A288D">
              <w:rPr>
                <w:rFonts w:ascii="Calibri" w:hAnsi="Calibri"/>
                <w:i/>
                <w:lang w:val="en-US"/>
              </w:rPr>
              <w:t>1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7F5E04">
              <w:rPr>
                <w:rFonts w:ascii="Calibri" w:hAnsi="Calibri"/>
                <w:i/>
                <w:lang w:val="en-US"/>
              </w:rPr>
              <w:t>0</w:t>
            </w:r>
            <w:r w:rsidR="006F015B">
              <w:rPr>
                <w:rFonts w:ascii="Calibri" w:hAnsi="Calibri"/>
                <w:i/>
              </w:rPr>
              <w:t>9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7F5E04">
              <w:rPr>
                <w:rFonts w:ascii="Calibri" w:hAnsi="Calibri"/>
                <w:i/>
                <w:lang w:val="en-US"/>
              </w:rPr>
              <w:t>20</w:t>
            </w:r>
            <w:r w:rsidR="006F015B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7F5E04" w:rsidRDefault="007F5E04" w:rsidP="00775156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των </w:t>
            </w:r>
            <w:r>
              <w:rPr>
                <w:rFonts w:ascii="Calibri" w:hAnsi="Calibri"/>
              </w:rPr>
              <w:t>ζιζανίων</w:t>
            </w:r>
            <w:r w:rsidRPr="007F5E04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>Κύπερη</w:t>
            </w:r>
            <w:r w:rsidR="00775156">
              <w:rPr>
                <w:rFonts w:ascii="Calibri" w:hAnsi="Calibri"/>
              </w:rPr>
              <w:t>,</w:t>
            </w:r>
            <w:r w:rsidR="00775156" w:rsidRPr="00891596">
              <w:rPr>
                <w:rFonts w:ascii="Calibri" w:hAnsi="Calibri"/>
              </w:rPr>
              <w:t xml:space="preserve"> </w:t>
            </w:r>
            <w:r w:rsidR="00775156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>Αγριομελιτζάνα</w:t>
            </w:r>
            <w:r w:rsidR="00775156">
              <w:rPr>
                <w:rFonts w:ascii="Calibri" w:hAnsi="Calibri"/>
              </w:rPr>
              <w:t xml:space="preserve">, </w:t>
            </w:r>
            <w:r w:rsidR="00B33301">
              <w:rPr>
                <w:rFonts w:ascii="Calibri" w:hAnsi="Calibri"/>
              </w:rPr>
              <w:t>Τάτουλας</w:t>
            </w:r>
            <w:r w:rsidRPr="007F5E04">
              <w:rPr>
                <w:rFonts w:ascii="Calibri" w:hAnsi="Calibri"/>
              </w:rPr>
              <w:t xml:space="preserve"> δεν υπάρχει κανένα εγκεκριμένο σκεύασμα στην Ελλάδα. Ταυτόχρονα είναι αδύνατη η </w:t>
            </w:r>
            <w:r w:rsidR="00775156">
              <w:rPr>
                <w:rFonts w:ascii="Calibri" w:hAnsi="Calibri"/>
              </w:rPr>
              <w:t xml:space="preserve">αποτελεσματική, και οικονομικά βιώσιμη, </w:t>
            </w:r>
            <w:r w:rsidRPr="007F5E04">
              <w:rPr>
                <w:rFonts w:ascii="Calibri" w:hAnsi="Calibri"/>
              </w:rPr>
              <w:t>αντιμετώπιση τους με μη χημικές μεθόδους.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lastRenderedPageBreak/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F52D1E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F52D1E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CB48EC" w:rsidRDefault="00FE7F5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ΜΕΣΣΗΝΙΑΣ</w:t>
            </w:r>
          </w:p>
        </w:tc>
      </w:tr>
      <w:tr w:rsidR="00F52D1E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CB48EC" w:rsidRDefault="00FE7F5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ΗΛΕΙΑΣ</w:t>
            </w:r>
          </w:p>
        </w:tc>
      </w:tr>
      <w:tr w:rsidR="00F52D1E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CB48EC" w:rsidRDefault="00FE7F5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ΣΕΡΡΩΝ</w:t>
            </w:r>
          </w:p>
        </w:tc>
      </w:tr>
      <w:tr w:rsidR="00AB589C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C13B78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AB589C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B589C" w:rsidRPr="00F52D1E" w:rsidRDefault="00AB589C" w:rsidP="0047481A">
            <w:pPr>
              <w:rPr>
                <w:rFonts w:ascii="Calibri" w:hAnsi="Calibri"/>
              </w:rPr>
            </w:pPr>
          </w:p>
        </w:tc>
      </w:tr>
      <w:tr w:rsidR="00AB589C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B589C" w:rsidRDefault="00AB589C" w:rsidP="0047481A">
            <w:pPr>
              <w:rPr>
                <w:rFonts w:ascii="Calibri" w:hAnsi="Calibri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  <w:bookmarkStart w:id="0" w:name="_GoBack"/>
      <w:bookmarkEnd w:id="0"/>
    </w:p>
    <w:sectPr w:rsidR="005632A9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85" w:rsidRDefault="00D35585">
      <w:r>
        <w:separator/>
      </w:r>
    </w:p>
  </w:endnote>
  <w:endnote w:type="continuationSeparator" w:id="0">
    <w:p w:rsidR="00D35585" w:rsidRDefault="00D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85" w:rsidRDefault="00D35585">
      <w:r>
        <w:separator/>
      </w:r>
    </w:p>
  </w:footnote>
  <w:footnote w:type="continuationSeparator" w:id="0">
    <w:p w:rsidR="00D35585" w:rsidRDefault="00D35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6966"/>
    <w:rsid w:val="000474F9"/>
    <w:rsid w:val="000503B7"/>
    <w:rsid w:val="00051FC7"/>
    <w:rsid w:val="00055EC3"/>
    <w:rsid w:val="000B27C7"/>
    <w:rsid w:val="000B49C6"/>
    <w:rsid w:val="000B6980"/>
    <w:rsid w:val="000C4968"/>
    <w:rsid w:val="000D3E6A"/>
    <w:rsid w:val="00100296"/>
    <w:rsid w:val="001323EC"/>
    <w:rsid w:val="00147B3F"/>
    <w:rsid w:val="00150A9F"/>
    <w:rsid w:val="001705DB"/>
    <w:rsid w:val="001A396C"/>
    <w:rsid w:val="001D2F3E"/>
    <w:rsid w:val="001D3CA0"/>
    <w:rsid w:val="001F0E82"/>
    <w:rsid w:val="001F1B01"/>
    <w:rsid w:val="001F38E7"/>
    <w:rsid w:val="00213BDA"/>
    <w:rsid w:val="002439BB"/>
    <w:rsid w:val="00245CD8"/>
    <w:rsid w:val="00295CB2"/>
    <w:rsid w:val="002C6B60"/>
    <w:rsid w:val="002E1AFA"/>
    <w:rsid w:val="00305164"/>
    <w:rsid w:val="003248D7"/>
    <w:rsid w:val="003433BD"/>
    <w:rsid w:val="003434D3"/>
    <w:rsid w:val="0037203A"/>
    <w:rsid w:val="003D20B2"/>
    <w:rsid w:val="003D3709"/>
    <w:rsid w:val="003E1746"/>
    <w:rsid w:val="003F6AF2"/>
    <w:rsid w:val="003F7044"/>
    <w:rsid w:val="00402E30"/>
    <w:rsid w:val="00435CDF"/>
    <w:rsid w:val="0047481A"/>
    <w:rsid w:val="004805BC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A6B6F"/>
    <w:rsid w:val="005A702D"/>
    <w:rsid w:val="005B0231"/>
    <w:rsid w:val="005C0B4B"/>
    <w:rsid w:val="005C2C47"/>
    <w:rsid w:val="005D132C"/>
    <w:rsid w:val="005D5372"/>
    <w:rsid w:val="00614278"/>
    <w:rsid w:val="006359E4"/>
    <w:rsid w:val="00692989"/>
    <w:rsid w:val="006A48AB"/>
    <w:rsid w:val="006A7858"/>
    <w:rsid w:val="006B4A3E"/>
    <w:rsid w:val="006C1AF7"/>
    <w:rsid w:val="006D577A"/>
    <w:rsid w:val="006E37D7"/>
    <w:rsid w:val="006F015B"/>
    <w:rsid w:val="006F1614"/>
    <w:rsid w:val="006F21F3"/>
    <w:rsid w:val="006F37D0"/>
    <w:rsid w:val="006F6F36"/>
    <w:rsid w:val="006F7F51"/>
    <w:rsid w:val="0071377E"/>
    <w:rsid w:val="00735102"/>
    <w:rsid w:val="00775156"/>
    <w:rsid w:val="007824D6"/>
    <w:rsid w:val="00782B4D"/>
    <w:rsid w:val="007A288D"/>
    <w:rsid w:val="007F5E04"/>
    <w:rsid w:val="007F6DCB"/>
    <w:rsid w:val="007F775A"/>
    <w:rsid w:val="00810824"/>
    <w:rsid w:val="008166D8"/>
    <w:rsid w:val="008871FB"/>
    <w:rsid w:val="00890666"/>
    <w:rsid w:val="00891596"/>
    <w:rsid w:val="008957BA"/>
    <w:rsid w:val="008A393B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9F2ECF"/>
    <w:rsid w:val="009F5276"/>
    <w:rsid w:val="00A16E33"/>
    <w:rsid w:val="00AB5184"/>
    <w:rsid w:val="00AB589C"/>
    <w:rsid w:val="00AC7E98"/>
    <w:rsid w:val="00AD4FBC"/>
    <w:rsid w:val="00B212C6"/>
    <w:rsid w:val="00B22367"/>
    <w:rsid w:val="00B33301"/>
    <w:rsid w:val="00B50C41"/>
    <w:rsid w:val="00B93030"/>
    <w:rsid w:val="00B9514C"/>
    <w:rsid w:val="00BA7353"/>
    <w:rsid w:val="00BB3F47"/>
    <w:rsid w:val="00BF6B38"/>
    <w:rsid w:val="00C13B78"/>
    <w:rsid w:val="00C76652"/>
    <w:rsid w:val="00C9158B"/>
    <w:rsid w:val="00CB48EC"/>
    <w:rsid w:val="00CD680A"/>
    <w:rsid w:val="00CE4DC3"/>
    <w:rsid w:val="00D14A76"/>
    <w:rsid w:val="00D35585"/>
    <w:rsid w:val="00D4183B"/>
    <w:rsid w:val="00D646C4"/>
    <w:rsid w:val="00D752BE"/>
    <w:rsid w:val="00D80092"/>
    <w:rsid w:val="00D9728C"/>
    <w:rsid w:val="00DB544D"/>
    <w:rsid w:val="00DC305E"/>
    <w:rsid w:val="00DC44B4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E15B2"/>
    <w:rsid w:val="00F024E1"/>
    <w:rsid w:val="00F034A6"/>
    <w:rsid w:val="00F20778"/>
    <w:rsid w:val="00F41A9C"/>
    <w:rsid w:val="00F52D1E"/>
    <w:rsid w:val="00F771D1"/>
    <w:rsid w:val="00F855E0"/>
    <w:rsid w:val="00F867F1"/>
    <w:rsid w:val="00F95A8F"/>
    <w:rsid w:val="00FD7CAE"/>
    <w:rsid w:val="00FE1838"/>
    <w:rsid w:val="00FE7F59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2019-01-03T13:53:00Z</cp:lastPrinted>
  <dcterms:created xsi:type="dcterms:W3CDTF">2021-01-28T09:28:00Z</dcterms:created>
  <dcterms:modified xsi:type="dcterms:W3CDTF">2021-01-28T09:28:00Z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2021-01-13T12:56:48.5365606Z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0d6088be-3a9c-41cf-acbc-9137e3c5413a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2021-01-13T12:56:48.5365606Z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0d6088be-3a9c-41cf-acbc-9137e3c5413a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