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D4" w:rsidRDefault="00E81CD4"/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EF0DD9">
      <w:pPr>
        <w:jc w:val="both"/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"/>
        <w:gridCol w:w="2130"/>
        <w:gridCol w:w="557"/>
        <w:gridCol w:w="1450"/>
        <w:gridCol w:w="2611"/>
        <w:gridCol w:w="1673"/>
        <w:gridCol w:w="1373"/>
      </w:tblGrid>
      <w:tr w:rsidR="00D646C4" w:rsidRPr="008F0C00" w:rsidTr="00BE09D2">
        <w:tc>
          <w:tcPr>
            <w:tcW w:w="18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BE09D2">
        <w:tc>
          <w:tcPr>
            <w:tcW w:w="18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7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:rsidR="00D646C4" w:rsidRPr="00026040" w:rsidRDefault="005F7E35" w:rsidP="005F7E35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 xml:space="preserve">1. </w:t>
            </w:r>
          </w:p>
        </w:tc>
        <w:tc>
          <w:tcPr>
            <w:tcW w:w="713" w:type="pct"/>
            <w:tcBorders>
              <w:left w:val="single" w:sz="4" w:space="0" w:color="auto"/>
            </w:tcBorders>
            <w:shd w:val="clear" w:color="auto" w:fill="auto"/>
          </w:tcPr>
          <w:p w:rsidR="00D646C4" w:rsidRPr="00026040" w:rsidRDefault="0019718B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SIVANTO PRIME</w:t>
            </w:r>
          </w:p>
        </w:tc>
        <w:tc>
          <w:tcPr>
            <w:tcW w:w="1283" w:type="pct"/>
            <w:tcBorders>
              <w:left w:val="single" w:sz="4" w:space="0" w:color="auto"/>
            </w:tcBorders>
            <w:shd w:val="clear" w:color="auto" w:fill="auto"/>
          </w:tcPr>
          <w:p w:rsidR="00D646C4" w:rsidRPr="0019718B" w:rsidRDefault="003E73BB" w:rsidP="003F5659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f</w:t>
            </w:r>
            <w:r w:rsidR="0019718B">
              <w:rPr>
                <w:rFonts w:ascii="Calibri" w:hAnsi="Calibri"/>
                <w:lang w:val="en-US"/>
              </w:rPr>
              <w:t xml:space="preserve">lupyradifurone 20% </w:t>
            </w:r>
            <w:r w:rsidR="0019718B">
              <w:rPr>
                <w:rFonts w:ascii="Calibri" w:hAnsi="Calibri"/>
              </w:rPr>
              <w:t>β/ο</w:t>
            </w:r>
          </w:p>
        </w:tc>
        <w:tc>
          <w:tcPr>
            <w:tcW w:w="822" w:type="pct"/>
            <w:tcBorders>
              <w:left w:val="single" w:sz="4" w:space="0" w:color="auto"/>
            </w:tcBorders>
            <w:shd w:val="clear" w:color="auto" w:fill="auto"/>
          </w:tcPr>
          <w:p w:rsidR="00D646C4" w:rsidRPr="00E04291" w:rsidRDefault="00E04291" w:rsidP="00DE1969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14670</w:t>
            </w:r>
          </w:p>
        </w:tc>
        <w:tc>
          <w:tcPr>
            <w:tcW w:w="675" w:type="pct"/>
            <w:tcBorders>
              <w:left w:val="single" w:sz="4" w:space="0" w:color="auto"/>
            </w:tcBorders>
          </w:tcPr>
          <w:p w:rsidR="00D646C4" w:rsidRPr="00026040" w:rsidRDefault="00F85439" w:rsidP="00F85439">
            <w:pPr>
              <w:jc w:val="center"/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√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026040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B51A38" w:rsidRDefault="007056FE" w:rsidP="00DE1969">
            <w:pPr>
              <w:pStyle w:val="Default"/>
              <w:rPr>
                <w:rFonts w:ascii="Calibri" w:hAnsi="Calibri"/>
                <w:sz w:val="20"/>
                <w:szCs w:val="22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Διασυστηματικό </w:t>
            </w:r>
            <w:r w:rsidR="009848D1">
              <w:rPr>
                <w:rFonts w:ascii="Calibri" w:hAnsi="Calibri"/>
                <w:sz w:val="20"/>
                <w:szCs w:val="22"/>
              </w:rPr>
              <w:t>εντομοκτόνο</w:t>
            </w:r>
            <w:r w:rsidR="00DE1969">
              <w:rPr>
                <w:rFonts w:ascii="Calibri" w:hAnsi="Calibri"/>
                <w:sz w:val="20"/>
                <w:szCs w:val="22"/>
              </w:rPr>
              <w:t xml:space="preserve"> με </w:t>
            </w:r>
            <w:r w:rsidR="003F5659">
              <w:rPr>
                <w:rFonts w:ascii="Calibri" w:hAnsi="Calibri"/>
                <w:sz w:val="20"/>
                <w:szCs w:val="22"/>
              </w:rPr>
              <w:t xml:space="preserve">προστατευτική </w:t>
            </w:r>
            <w:r w:rsidR="00DE1969">
              <w:rPr>
                <w:rFonts w:ascii="Calibri" w:hAnsi="Calibri"/>
                <w:sz w:val="20"/>
                <w:szCs w:val="22"/>
              </w:rPr>
              <w:t xml:space="preserve">δράση </w:t>
            </w:r>
            <w:r w:rsidR="0019718B">
              <w:rPr>
                <w:rFonts w:ascii="Calibri" w:hAnsi="Calibri"/>
                <w:sz w:val="20"/>
                <w:szCs w:val="22"/>
              </w:rPr>
              <w:t>στην καλλιέργεια του</w:t>
            </w:r>
            <w:r w:rsidR="00DE1969">
              <w:rPr>
                <w:rFonts w:ascii="Calibri" w:hAnsi="Calibri"/>
                <w:sz w:val="20"/>
                <w:szCs w:val="22"/>
              </w:rPr>
              <w:t xml:space="preserve"> </w:t>
            </w:r>
            <w:r w:rsidR="0019718B">
              <w:rPr>
                <w:rFonts w:ascii="Calibri" w:hAnsi="Calibri"/>
                <w:sz w:val="20"/>
                <w:szCs w:val="22"/>
              </w:rPr>
              <w:t>Καπνού</w:t>
            </w:r>
            <w:r w:rsidR="00DE1969">
              <w:rPr>
                <w:rFonts w:ascii="Calibri" w:hAnsi="Calibri"/>
                <w:sz w:val="20"/>
                <w:szCs w:val="22"/>
              </w:rPr>
              <w:t xml:space="preserve"> (</w:t>
            </w:r>
            <w:r w:rsidR="003E73BB" w:rsidRPr="003E73BB">
              <w:rPr>
                <w:rFonts w:ascii="Calibri" w:hAnsi="Calibri"/>
                <w:i/>
                <w:sz w:val="20"/>
                <w:szCs w:val="22"/>
                <w:lang w:val="en-US"/>
              </w:rPr>
              <w:t>Nicotiana</w:t>
            </w:r>
            <w:r w:rsidR="003E73BB" w:rsidRPr="003E73BB">
              <w:rPr>
                <w:rFonts w:ascii="Calibri" w:hAnsi="Calibri"/>
                <w:i/>
                <w:sz w:val="20"/>
                <w:szCs w:val="22"/>
              </w:rPr>
              <w:t xml:space="preserve"> </w:t>
            </w:r>
            <w:r w:rsidR="003E73BB" w:rsidRPr="003E73BB">
              <w:rPr>
                <w:rFonts w:ascii="Calibri" w:hAnsi="Calibri"/>
                <w:i/>
                <w:sz w:val="20"/>
                <w:szCs w:val="22"/>
                <w:lang w:val="en-US"/>
              </w:rPr>
              <w:t>tabacum</w:t>
            </w:r>
            <w:r w:rsidR="00DE1969" w:rsidRPr="00DE1969">
              <w:rPr>
                <w:rFonts w:ascii="Calibri" w:hAnsi="Calibri"/>
                <w:sz w:val="20"/>
                <w:szCs w:val="22"/>
              </w:rPr>
              <w:t>/</w:t>
            </w:r>
            <w:r w:rsidR="0019718B">
              <w:rPr>
                <w:rFonts w:ascii="Calibri" w:hAnsi="Calibri"/>
                <w:sz w:val="20"/>
                <w:szCs w:val="22"/>
                <w:lang w:val="en-US"/>
              </w:rPr>
              <w:t>NIOTA</w:t>
            </w:r>
            <w:r w:rsidR="00DE1969" w:rsidRPr="00DE1969">
              <w:rPr>
                <w:rFonts w:ascii="Calibri" w:hAnsi="Calibri"/>
                <w:sz w:val="20"/>
                <w:szCs w:val="22"/>
              </w:rPr>
              <w:t>)</w:t>
            </w:r>
            <w:r w:rsidR="00E04291">
              <w:rPr>
                <w:rFonts w:ascii="Calibri" w:hAnsi="Calibri"/>
                <w:sz w:val="20"/>
                <w:szCs w:val="22"/>
              </w:rPr>
              <w:t xml:space="preserve"> για τον έλεγχο </w:t>
            </w:r>
            <w:r w:rsidR="00B51A38">
              <w:rPr>
                <w:rFonts w:ascii="Calibri" w:hAnsi="Calibri"/>
                <w:sz w:val="20"/>
                <w:szCs w:val="22"/>
              </w:rPr>
              <w:t xml:space="preserve">του </w:t>
            </w:r>
            <w:r w:rsidR="00E07930">
              <w:rPr>
                <w:rFonts w:ascii="Calibri" w:hAnsi="Calibri"/>
                <w:sz w:val="20"/>
                <w:szCs w:val="22"/>
              </w:rPr>
              <w:t>ιού του κηλιδωτού μαρασμού της τομάτας (</w:t>
            </w:r>
            <w:r w:rsidR="00B51A38">
              <w:rPr>
                <w:rFonts w:ascii="Calibri" w:hAnsi="Calibri"/>
                <w:sz w:val="20"/>
                <w:szCs w:val="22"/>
                <w:lang w:val="en-US"/>
              </w:rPr>
              <w:t>TSWV</w:t>
            </w:r>
            <w:r w:rsidR="00E07930">
              <w:rPr>
                <w:rFonts w:ascii="Calibri" w:hAnsi="Calibri"/>
                <w:sz w:val="20"/>
                <w:szCs w:val="22"/>
              </w:rPr>
              <w:t>)</w:t>
            </w:r>
            <w:r w:rsidR="00B51A38" w:rsidRPr="00B51A38">
              <w:rPr>
                <w:rFonts w:ascii="Calibri" w:hAnsi="Calibri"/>
                <w:sz w:val="20"/>
                <w:szCs w:val="22"/>
              </w:rPr>
              <w:t>.</w:t>
            </w:r>
          </w:p>
          <w:p w:rsidR="00DE1969" w:rsidRPr="00E31681" w:rsidRDefault="00DE1969" w:rsidP="00DE1969">
            <w:pPr>
              <w:pStyle w:val="Default"/>
              <w:rPr>
                <w:rFonts w:ascii="Calibri" w:hAnsi="Calibri"/>
                <w:b/>
                <w:color w:val="FF0000"/>
              </w:rPr>
            </w:pPr>
          </w:p>
        </w:tc>
      </w:tr>
    </w:tbl>
    <w:p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126"/>
        <w:gridCol w:w="7676"/>
      </w:tblGrid>
      <w:tr w:rsidR="003433BD" w:rsidRPr="00AF75DB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07930" w:rsidRDefault="00C13ACC" w:rsidP="007056FE">
            <w:pPr>
              <w:pStyle w:val="ac"/>
              <w:autoSpaceDE w:val="0"/>
              <w:autoSpaceDN w:val="0"/>
              <w:adjustRightInd w:val="0"/>
              <w:ind w:left="0"/>
              <w:rPr>
                <w:rFonts w:ascii="Calibri" w:hAnsi="Calibri"/>
                <w:szCs w:val="22"/>
                <w:lang w:val="en-US"/>
              </w:rPr>
            </w:pPr>
            <w:r>
              <w:rPr>
                <w:rFonts w:ascii="Calibri" w:hAnsi="Calibri"/>
                <w:szCs w:val="22"/>
              </w:rPr>
              <w:t>Θρίπε</w:t>
            </w:r>
            <w:r w:rsidR="003E73BB">
              <w:rPr>
                <w:rFonts w:ascii="Calibri" w:hAnsi="Calibri"/>
                <w:szCs w:val="22"/>
              </w:rPr>
              <w:t>ς</w:t>
            </w:r>
            <w:r w:rsidR="00DE1969" w:rsidRPr="00AF75DB">
              <w:rPr>
                <w:rFonts w:ascii="Calibri" w:hAnsi="Calibri"/>
                <w:i/>
                <w:szCs w:val="22"/>
                <w:lang w:val="en-US"/>
              </w:rPr>
              <w:t xml:space="preserve"> </w:t>
            </w:r>
            <w:r w:rsidR="003F5659" w:rsidRPr="00AF75DB">
              <w:rPr>
                <w:rFonts w:ascii="Calibri" w:hAnsi="Calibri"/>
                <w:i/>
                <w:szCs w:val="22"/>
                <w:lang w:val="en-US"/>
              </w:rPr>
              <w:t>–</w:t>
            </w:r>
            <w:r w:rsidR="00DE1969" w:rsidRPr="00AF75DB">
              <w:rPr>
                <w:rFonts w:ascii="Calibri" w:hAnsi="Calibri"/>
                <w:i/>
                <w:szCs w:val="22"/>
                <w:lang w:val="en-US"/>
              </w:rPr>
              <w:t xml:space="preserve"> </w:t>
            </w:r>
            <w:r w:rsidR="003E73BB">
              <w:rPr>
                <w:rFonts w:ascii="Calibri" w:hAnsi="Calibri"/>
                <w:i/>
                <w:szCs w:val="22"/>
                <w:lang w:val="en-US"/>
              </w:rPr>
              <w:t>Thrips</w:t>
            </w:r>
            <w:r w:rsidR="003E73BB" w:rsidRPr="00AF75DB">
              <w:rPr>
                <w:rFonts w:ascii="Calibri" w:hAnsi="Calibri"/>
                <w:i/>
                <w:szCs w:val="22"/>
                <w:lang w:val="en-US"/>
              </w:rPr>
              <w:t xml:space="preserve"> </w:t>
            </w:r>
            <w:r w:rsidR="003E73BB">
              <w:rPr>
                <w:rFonts w:ascii="Calibri" w:hAnsi="Calibri"/>
                <w:i/>
                <w:szCs w:val="22"/>
                <w:lang w:val="en-US"/>
              </w:rPr>
              <w:t>tabaci</w:t>
            </w:r>
            <w:r w:rsidR="007056FE" w:rsidRPr="00AF75DB">
              <w:rPr>
                <w:rFonts w:ascii="Calibri" w:hAnsi="Calibri"/>
                <w:szCs w:val="22"/>
                <w:lang w:val="en-US"/>
              </w:rPr>
              <w:t xml:space="preserve"> (</w:t>
            </w:r>
            <w:r w:rsidR="00E04291">
              <w:rPr>
                <w:rFonts w:ascii="Calibri" w:hAnsi="Calibri"/>
                <w:szCs w:val="22"/>
                <w:lang w:val="en-US"/>
              </w:rPr>
              <w:t>THRITB</w:t>
            </w:r>
            <w:r w:rsidR="007056FE" w:rsidRPr="00AF75DB">
              <w:rPr>
                <w:rFonts w:ascii="Calibri" w:hAnsi="Calibri"/>
                <w:szCs w:val="22"/>
                <w:lang w:val="en-US"/>
              </w:rPr>
              <w:t>)</w:t>
            </w:r>
            <w:r w:rsidR="003E73BB" w:rsidRPr="00AF75DB">
              <w:rPr>
                <w:rFonts w:ascii="Calibri" w:hAnsi="Calibri"/>
                <w:szCs w:val="22"/>
                <w:lang w:val="en-US"/>
              </w:rPr>
              <w:t xml:space="preserve">, </w:t>
            </w:r>
            <w:r w:rsidR="003E73BB">
              <w:rPr>
                <w:rFonts w:ascii="Calibri" w:hAnsi="Calibri"/>
                <w:szCs w:val="22"/>
                <w:lang w:val="en-US"/>
              </w:rPr>
              <w:t>Thrips</w:t>
            </w:r>
            <w:r w:rsidR="003E73BB" w:rsidRPr="00AF75DB">
              <w:rPr>
                <w:rFonts w:ascii="Calibri" w:hAnsi="Calibri"/>
                <w:szCs w:val="22"/>
                <w:lang w:val="en-US"/>
              </w:rPr>
              <w:t xml:space="preserve"> </w:t>
            </w:r>
            <w:r w:rsidR="003E73BB">
              <w:rPr>
                <w:rFonts w:ascii="Calibri" w:hAnsi="Calibri"/>
                <w:szCs w:val="22"/>
                <w:lang w:val="en-US"/>
              </w:rPr>
              <w:t>sp</w:t>
            </w:r>
            <w:r w:rsidR="003E73BB" w:rsidRPr="00AF75DB">
              <w:rPr>
                <w:rFonts w:ascii="Calibri" w:hAnsi="Calibri"/>
                <w:szCs w:val="22"/>
                <w:lang w:val="en-US"/>
              </w:rPr>
              <w:t>. (</w:t>
            </w:r>
            <w:r w:rsidR="00E04291">
              <w:rPr>
                <w:rFonts w:ascii="Calibri" w:hAnsi="Calibri"/>
                <w:szCs w:val="22"/>
                <w:lang w:val="en-US"/>
              </w:rPr>
              <w:t>THRISP</w:t>
            </w:r>
            <w:r w:rsidR="003E73BB" w:rsidRPr="00AF75DB">
              <w:rPr>
                <w:rFonts w:ascii="Calibri" w:hAnsi="Calibri"/>
                <w:szCs w:val="22"/>
                <w:lang w:val="en-US"/>
              </w:rPr>
              <w:t>)</w:t>
            </w:r>
            <w:r w:rsidR="00E07930">
              <w:rPr>
                <w:rFonts w:ascii="Calibri" w:hAnsi="Calibri"/>
                <w:szCs w:val="22"/>
                <w:lang w:val="en-US"/>
              </w:rPr>
              <w:t xml:space="preserve">, </w:t>
            </w:r>
            <w:r w:rsidR="00E07930" w:rsidRPr="00AF1DEB">
              <w:rPr>
                <w:rFonts w:ascii="Calibri" w:hAnsi="Calibri" w:cs="Calibri"/>
              </w:rPr>
              <w:t>Ιός</w:t>
            </w:r>
            <w:r w:rsidR="00E07930" w:rsidRPr="00AF1DEB">
              <w:rPr>
                <w:rFonts w:ascii="Calibri" w:hAnsi="Calibri" w:cs="Calibri"/>
                <w:lang w:val="en-US"/>
              </w:rPr>
              <w:t xml:space="preserve"> </w:t>
            </w:r>
            <w:r w:rsidR="00E07930" w:rsidRPr="00AF1DEB">
              <w:rPr>
                <w:rFonts w:ascii="Calibri" w:hAnsi="Calibri" w:cs="Calibri"/>
              </w:rPr>
              <w:t>του</w:t>
            </w:r>
            <w:r w:rsidR="00E07930" w:rsidRPr="00AF1DEB">
              <w:rPr>
                <w:rFonts w:ascii="Calibri" w:hAnsi="Calibri" w:cs="Calibri"/>
                <w:lang w:val="en-US"/>
              </w:rPr>
              <w:t xml:space="preserve"> </w:t>
            </w:r>
            <w:r w:rsidR="00E07930" w:rsidRPr="00AF1DEB">
              <w:rPr>
                <w:rFonts w:ascii="Calibri" w:hAnsi="Calibri" w:cs="Calibri"/>
              </w:rPr>
              <w:t>κηλιδωτού</w:t>
            </w:r>
            <w:r w:rsidR="00E07930" w:rsidRPr="00AF1DEB">
              <w:rPr>
                <w:rFonts w:ascii="Calibri" w:hAnsi="Calibri" w:cs="Calibri"/>
                <w:lang w:val="en-US"/>
              </w:rPr>
              <w:t xml:space="preserve"> </w:t>
            </w:r>
            <w:r w:rsidR="00E07930" w:rsidRPr="00AF1DEB">
              <w:rPr>
                <w:rFonts w:ascii="Calibri" w:hAnsi="Calibri" w:cs="Calibri"/>
              </w:rPr>
              <w:t>μαρασμού</w:t>
            </w:r>
            <w:r w:rsidR="00E07930" w:rsidRPr="00AF1DEB">
              <w:rPr>
                <w:rFonts w:ascii="Calibri" w:hAnsi="Calibri" w:cs="Calibri"/>
                <w:lang w:val="en-US"/>
              </w:rPr>
              <w:t xml:space="preserve"> </w:t>
            </w:r>
            <w:r w:rsidR="00E07930" w:rsidRPr="00AF1DEB">
              <w:rPr>
                <w:rFonts w:ascii="Calibri" w:hAnsi="Calibri" w:cs="Calibri"/>
              </w:rPr>
              <w:t>της</w:t>
            </w:r>
            <w:r w:rsidR="00E07930" w:rsidRPr="00AF1DEB">
              <w:rPr>
                <w:rFonts w:ascii="Calibri" w:hAnsi="Calibri" w:cs="Calibri"/>
                <w:lang w:val="en-US"/>
              </w:rPr>
              <w:t xml:space="preserve"> </w:t>
            </w:r>
            <w:r w:rsidR="00E07930" w:rsidRPr="00AF1DEB">
              <w:rPr>
                <w:rFonts w:ascii="Calibri" w:hAnsi="Calibri" w:cs="Calibri"/>
              </w:rPr>
              <w:t>τομάτας</w:t>
            </w:r>
            <w:r w:rsidR="00E07930" w:rsidRPr="00AF1DEB">
              <w:rPr>
                <w:rFonts w:ascii="Calibri" w:hAnsi="Calibri" w:cs="Calibri"/>
                <w:lang w:val="en-US"/>
              </w:rPr>
              <w:t xml:space="preserve"> TSWV (Tomato Spotted Wilt Virus)</w:t>
            </w:r>
          </w:p>
          <w:p w:rsidR="007056FE" w:rsidRPr="00AF75DB" w:rsidRDefault="007056FE" w:rsidP="007056FE">
            <w:pPr>
              <w:pStyle w:val="ac"/>
              <w:autoSpaceDE w:val="0"/>
              <w:autoSpaceDN w:val="0"/>
              <w:adjustRightInd w:val="0"/>
              <w:ind w:left="0"/>
              <w:rPr>
                <w:rFonts w:ascii="Calibri" w:hAnsi="Calibri"/>
                <w:szCs w:val="22"/>
                <w:lang w:val="en-US"/>
              </w:rPr>
            </w:pPr>
          </w:p>
        </w:tc>
      </w:tr>
    </w:tbl>
    <w:p w:rsidR="00D646C4" w:rsidRPr="00AF75DB" w:rsidRDefault="00D646C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2948D0" w:rsidRDefault="002948D0" w:rsidP="00505774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E81CD4" w:rsidRPr="00E81CD4">
              <w:rPr>
                <w:rFonts w:ascii="Calibri" w:hAnsi="Calibri"/>
                <w:lang w:val="en-US"/>
              </w:rPr>
              <w:t>5</w:t>
            </w:r>
            <w:r w:rsidR="00560EF0" w:rsidRPr="00E81CD4">
              <w:rPr>
                <w:rFonts w:ascii="Calibri" w:hAnsi="Calibri"/>
              </w:rPr>
              <w:t>/</w:t>
            </w:r>
            <w:r w:rsidR="00E04291" w:rsidRPr="00E81CD4">
              <w:rPr>
                <w:rFonts w:ascii="Calibri" w:hAnsi="Calibri"/>
                <w:lang w:val="en-US"/>
              </w:rPr>
              <w:t>0</w:t>
            </w:r>
            <w:r w:rsidR="00D61883">
              <w:rPr>
                <w:rFonts w:ascii="Calibri" w:hAnsi="Calibri"/>
              </w:rPr>
              <w:t>4</w:t>
            </w:r>
            <w:r w:rsidR="00560EF0" w:rsidRPr="00E81CD4">
              <w:rPr>
                <w:rFonts w:ascii="Calibri" w:hAnsi="Calibri"/>
              </w:rPr>
              <w:t>/20</w:t>
            </w:r>
            <w:r w:rsidR="006D3B93"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2948D0" w:rsidRDefault="002948D0" w:rsidP="00DD1CA8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="00DD1CA8">
              <w:rPr>
                <w:rFonts w:ascii="Calibri" w:hAnsi="Calibri"/>
                <w:lang w:val="en-US"/>
              </w:rPr>
              <w:t>5</w:t>
            </w:r>
            <w:r w:rsidR="00CF4D66" w:rsidRPr="00E81CD4">
              <w:rPr>
                <w:rFonts w:ascii="Calibri" w:hAnsi="Calibri"/>
              </w:rPr>
              <w:t>/</w:t>
            </w:r>
            <w:r w:rsidR="00E04291" w:rsidRPr="00E81CD4">
              <w:rPr>
                <w:rFonts w:ascii="Calibri" w:hAnsi="Calibri"/>
                <w:lang w:val="en-US"/>
              </w:rPr>
              <w:t>0</w:t>
            </w:r>
            <w:r w:rsidR="00DD1CA8">
              <w:rPr>
                <w:rFonts w:ascii="Calibri" w:hAnsi="Calibri"/>
                <w:lang w:val="en-US"/>
              </w:rPr>
              <w:t>7</w:t>
            </w:r>
            <w:r w:rsidR="00560EF0" w:rsidRPr="00E81CD4">
              <w:rPr>
                <w:rFonts w:ascii="Calibri" w:hAnsi="Calibri"/>
              </w:rPr>
              <w:t>/20</w:t>
            </w:r>
            <w:r w:rsidR="006D3B93"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026040" w:rsidRDefault="00026040" w:rsidP="0047481A">
            <w:pPr>
              <w:rPr>
                <w:rFonts w:ascii="Calibri" w:hAnsi="Calibri"/>
              </w:rPr>
            </w:pPr>
            <w:r w:rsidRPr="00026040">
              <w:rPr>
                <w:rFonts w:ascii="Calibri" w:hAnsi="Calibri"/>
              </w:rPr>
              <w:t>Μη εφαρμόσιμο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5107"/>
        <w:gridCol w:w="4557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bookmarkStart w:id="0" w:name="_Hlk30592631"/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κινδύνου:</w:t>
            </w:r>
          </w:p>
        </w:tc>
      </w:tr>
      <w:tr w:rsidR="00D646C4" w:rsidRPr="008F0C00" w:rsidTr="00F8543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EF12C7">
              <w:rPr>
                <w:rFonts w:ascii="Calibri" w:hAnsi="Calibri"/>
                <w:b/>
              </w:rPr>
              <w:t>Αιτιολόγηση</w:t>
            </w:r>
          </w:p>
        </w:tc>
      </w:tr>
      <w:tr w:rsidR="008B3A82" w:rsidRPr="008F0C00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8B3A82" w:rsidRPr="00D646C4" w:rsidRDefault="008B3A82" w:rsidP="008B3A8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8B3A82" w:rsidRPr="008F0C00" w:rsidRDefault="008B3A82" w:rsidP="008B3A82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φ.π.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8B3A82" w:rsidRPr="00B51A38" w:rsidRDefault="008B3A82" w:rsidP="008B3A82">
            <w:pPr>
              <w:rPr>
                <w:rFonts w:ascii="Arial" w:hAnsi="Arial"/>
                <w:lang w:val="en-US"/>
              </w:rPr>
            </w:pPr>
            <w:r>
              <w:rPr>
                <w:rFonts w:ascii="Calibri" w:hAnsi="Calibri"/>
              </w:rPr>
              <w:t xml:space="preserve">Το </w:t>
            </w:r>
            <w:r>
              <w:rPr>
                <w:rFonts w:ascii="Calibri" w:hAnsi="Calibri"/>
                <w:lang w:val="en-US"/>
              </w:rPr>
              <w:t>flupyradifurone</w:t>
            </w:r>
            <w:r w:rsidRPr="008B3A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εμφανίζει μοναδικό και ταχύτατο διασυστηματικό τρόπο δράσης (</w:t>
            </w:r>
            <w:r>
              <w:rPr>
                <w:rFonts w:ascii="Calibri" w:hAnsi="Calibri"/>
                <w:lang w:val="en-US"/>
              </w:rPr>
              <w:t>knock</w:t>
            </w:r>
            <w:r w:rsidRPr="008B3A82"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lang w:val="en-US"/>
              </w:rPr>
              <w:t>down</w:t>
            </w:r>
            <w:r w:rsidRPr="008B3A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lang w:val="en-US"/>
              </w:rPr>
              <w:t>effect</w:t>
            </w:r>
            <w:r w:rsidRPr="008B3A82">
              <w:rPr>
                <w:rFonts w:ascii="Calibri" w:hAnsi="Calibri"/>
              </w:rPr>
              <w:t xml:space="preserve">) </w:t>
            </w:r>
            <w:r>
              <w:rPr>
                <w:rFonts w:ascii="Calibri" w:hAnsi="Calibri"/>
              </w:rPr>
              <w:t>με τον οποίο ελέγχεται πολύ αποτελεσματικά η μετάδοση του ιού του κηλιδωτού μαρασμού της τομάτας/</w:t>
            </w:r>
            <w:r>
              <w:rPr>
                <w:rFonts w:ascii="Calibri" w:hAnsi="Calibri"/>
                <w:lang w:val="en-US"/>
              </w:rPr>
              <w:t>TSWV</w:t>
            </w:r>
            <w:r>
              <w:rPr>
                <w:rFonts w:ascii="Calibri" w:hAnsi="Calibri"/>
              </w:rPr>
              <w:t xml:space="preserve"> που προσβάλλει τα καπνόφυτα με ταχύτατη θανάτωση των εντόμων φορέων του ιού (θριπών)</w:t>
            </w:r>
            <w:r w:rsidRPr="008B3A8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πριν προλάβουν να μεταφέρουν το μόλυσμα εντός των φυτών.</w:t>
            </w:r>
          </w:p>
        </w:tc>
      </w:tr>
      <w:tr w:rsidR="00A12B53" w:rsidRPr="008F0C00" w:rsidTr="00F8543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A12B53" w:rsidRPr="00D646C4" w:rsidRDefault="00A12B53" w:rsidP="00A12B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2)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auto"/>
          </w:tcPr>
          <w:p w:rsidR="00A12B53" w:rsidRPr="009134B1" w:rsidRDefault="00A12B53" w:rsidP="00A12B53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 xml:space="preserve">Ανάγκη </w:t>
            </w:r>
            <w:r w:rsidRPr="00592557">
              <w:rPr>
                <w:rFonts w:ascii="Calibri" w:hAnsi="Calibri"/>
              </w:rPr>
              <w:t>χρονικού διαστήματος προσαρμογής σε αγρονομικές ή κοινωνικές συνθήκες από την κατάργηση μιας ευρέως διαδεδομένης χρήσης στο παρελθόν</w:t>
            </w:r>
            <w:r w:rsidRPr="009134B1">
              <w:rPr>
                <w:rFonts w:ascii="Calibri" w:hAnsi="Calibri"/>
              </w:rPr>
              <w:t>.**</w:t>
            </w:r>
          </w:p>
        </w:tc>
        <w:tc>
          <w:tcPr>
            <w:tcW w:w="4557" w:type="dxa"/>
            <w:tcBorders>
              <w:left w:val="single" w:sz="4" w:space="0" w:color="auto"/>
            </w:tcBorders>
            <w:shd w:val="clear" w:color="auto" w:fill="auto"/>
          </w:tcPr>
          <w:p w:rsidR="00A12B53" w:rsidRPr="00A12B53" w:rsidRDefault="00A12B53" w:rsidP="00A12B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Μετά τη δημοσίευση του </w:t>
            </w:r>
            <w:r w:rsidRPr="00A12B53">
              <w:rPr>
                <w:rFonts w:ascii="Calibri" w:hAnsi="Calibri"/>
              </w:rPr>
              <w:t>Εκτελεστικού Κανονισμ</w:t>
            </w:r>
            <w:r>
              <w:rPr>
                <w:rFonts w:ascii="Calibri" w:hAnsi="Calibri"/>
              </w:rPr>
              <w:t>ού</w:t>
            </w:r>
            <w:r w:rsidRPr="00A12B53">
              <w:rPr>
                <w:rFonts w:ascii="Calibri" w:hAnsi="Calibri"/>
              </w:rPr>
              <w:t xml:space="preserve"> (ΕΕ) 783/2018 (L 132/30.05.2018) </w:t>
            </w:r>
            <w:r>
              <w:rPr>
                <w:rFonts w:ascii="Calibri" w:hAnsi="Calibri"/>
              </w:rPr>
              <w:t>υπάρχει ανάγκη προστασίας των νεαρών φυταρίων καπνού στο ευαίσθητο στάδιο της μεταφύτευσης.</w:t>
            </w:r>
          </w:p>
          <w:p w:rsidR="00A12B53" w:rsidRPr="008F0C00" w:rsidRDefault="00A12B53" w:rsidP="00A12B53">
            <w:pPr>
              <w:rPr>
                <w:rFonts w:ascii="Calibri" w:hAnsi="Calibri"/>
              </w:rPr>
            </w:pPr>
          </w:p>
        </w:tc>
      </w:tr>
      <w:bookmarkEnd w:id="0"/>
    </w:tbl>
    <w:p w:rsidR="009134B1" w:rsidRDefault="009134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843"/>
        <w:gridCol w:w="708"/>
        <w:gridCol w:w="7251"/>
      </w:tblGrid>
      <w:tr w:rsidR="00100296" w:rsidRPr="008F0C00" w:rsidTr="00E347C0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D609D1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χρήσης:</w:t>
            </w:r>
          </w:p>
        </w:tc>
      </w:tr>
      <w:tr w:rsidR="006C0A04" w:rsidRPr="008F0C00" w:rsidTr="00E347C0">
        <w:trPr>
          <w:cantSplit/>
        </w:trPr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C0A04" w:rsidRPr="008F0C00" w:rsidRDefault="006C0A0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C0A04" w:rsidRPr="008F0C00" w:rsidRDefault="006C0A0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C0A04" w:rsidRPr="008F0C00" w:rsidRDefault="006C0A0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C0A04" w:rsidRPr="00407F98" w:rsidRDefault="006C0A04" w:rsidP="00407F98">
            <w:pPr>
              <w:rPr>
                <w:rFonts w:ascii="Calibri" w:hAnsi="Calibri"/>
                <w:b/>
                <w:highlight w:val="yellow"/>
              </w:rPr>
            </w:pPr>
            <w:r w:rsidRPr="00407F98">
              <w:rPr>
                <w:rFonts w:ascii="Calibri" w:hAnsi="Calibri"/>
                <w:b/>
              </w:rPr>
              <w:t>Π.Ε.</w:t>
            </w:r>
          </w:p>
        </w:tc>
      </w:tr>
      <w:tr w:rsidR="006C0A04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A04" w:rsidRPr="008F0C00" w:rsidRDefault="006C0A0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0A04" w:rsidRPr="008F0C00" w:rsidRDefault="006C0A0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C0A04" w:rsidRPr="008F0C00" w:rsidRDefault="006C0A04" w:rsidP="00D74F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C0A04" w:rsidRPr="00922906" w:rsidRDefault="006C0A04" w:rsidP="003E73BB">
            <w:pPr>
              <w:rPr>
                <w:rFonts w:ascii="Calibri" w:hAnsi="Calibri"/>
                <w:highlight w:val="yellow"/>
              </w:rPr>
            </w:pPr>
            <w:r w:rsidRPr="00407F98">
              <w:rPr>
                <w:rFonts w:ascii="Calibri" w:hAnsi="Calibri"/>
              </w:rPr>
              <w:t xml:space="preserve">Π.Ε. </w:t>
            </w:r>
            <w:r w:rsidR="003E73BB">
              <w:rPr>
                <w:rFonts w:ascii="Calibri" w:hAnsi="Calibri"/>
              </w:rPr>
              <w:t>Ξάνθης</w:t>
            </w:r>
          </w:p>
        </w:tc>
      </w:tr>
      <w:tr w:rsidR="006C0A04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6C0A04" w:rsidRPr="008F0C00" w:rsidRDefault="006C0A0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C0A04" w:rsidRPr="008F0C00" w:rsidRDefault="006C0A04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6C0A04" w:rsidRPr="008F0C00" w:rsidRDefault="006C0A04" w:rsidP="00D74FA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6C0A04" w:rsidRPr="00D609D1" w:rsidRDefault="006C0A04" w:rsidP="00DE1969">
            <w:pPr>
              <w:rPr>
                <w:rFonts w:ascii="Calibri" w:hAnsi="Calibri"/>
              </w:rPr>
            </w:pPr>
            <w:r w:rsidRPr="00D609D1">
              <w:rPr>
                <w:rFonts w:ascii="Calibri" w:hAnsi="Calibri"/>
              </w:rPr>
              <w:t xml:space="preserve">Π.Ε. </w:t>
            </w:r>
            <w:r w:rsidR="003E73BB">
              <w:rPr>
                <w:rFonts w:ascii="Calibri" w:hAnsi="Calibri"/>
              </w:rPr>
              <w:t>Ροδόπης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42239E" w:rsidRDefault="0042239E" w:rsidP="0042239E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3.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D609D1" w:rsidRDefault="0042239E" w:rsidP="0042239E">
            <w:pPr>
              <w:rPr>
                <w:rFonts w:ascii="Calibri" w:hAnsi="Calibri"/>
                <w:highlight w:val="yellow"/>
              </w:rPr>
            </w:pPr>
            <w:r w:rsidRPr="00046577">
              <w:rPr>
                <w:rFonts w:ascii="Calibri" w:hAnsi="Calibri"/>
              </w:rPr>
              <w:t xml:space="preserve">Π.Ε. </w:t>
            </w:r>
            <w:r>
              <w:rPr>
                <w:rFonts w:ascii="Calibri" w:hAnsi="Calibri"/>
              </w:rPr>
              <w:t>Σερρών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597C72" w:rsidRDefault="0042239E" w:rsidP="0042239E">
            <w:pPr>
              <w:rPr>
                <w:rFonts w:ascii="Calibri" w:hAnsi="Calibri"/>
              </w:rPr>
            </w:pPr>
            <w:r w:rsidRPr="00597C72">
              <w:rPr>
                <w:rFonts w:ascii="Calibri" w:hAnsi="Calibri"/>
              </w:rPr>
              <w:t xml:space="preserve">Π.Ε. </w:t>
            </w:r>
            <w:r>
              <w:rPr>
                <w:rFonts w:ascii="Calibri" w:hAnsi="Calibri"/>
              </w:rPr>
              <w:t>Πιερίας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597C72" w:rsidRDefault="0042239E" w:rsidP="0042239E">
            <w:pPr>
              <w:rPr>
                <w:rFonts w:ascii="Calibri" w:hAnsi="Calibri"/>
              </w:rPr>
            </w:pPr>
            <w:r w:rsidRPr="00597C72">
              <w:rPr>
                <w:rFonts w:ascii="Calibri" w:hAnsi="Calibri"/>
              </w:rPr>
              <w:t xml:space="preserve">Π.Ε. </w:t>
            </w:r>
            <w:r>
              <w:rPr>
                <w:rFonts w:ascii="Calibri" w:hAnsi="Calibri"/>
              </w:rPr>
              <w:t>Λάρισας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407F98" w:rsidRDefault="0042239E" w:rsidP="004223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Τρικάλων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8F239F" w:rsidRDefault="0042239E" w:rsidP="0042239E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Καρδίτσας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407F98" w:rsidRDefault="0042239E" w:rsidP="0042239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Φθιώτιδας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8F239F" w:rsidRDefault="0042239E" w:rsidP="0042239E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Π.Ε. Αιτωλοακαρνανίας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3E73BB" w:rsidRDefault="00B915DB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8F239F" w:rsidRDefault="00B915DB" w:rsidP="0042239E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</w:rPr>
            </w:pPr>
            <w:r w:rsidRPr="00407F98">
              <w:rPr>
                <w:rFonts w:ascii="Calibri" w:hAnsi="Calibri"/>
              </w:rPr>
              <w:t xml:space="preserve">Π.Ε. </w:t>
            </w:r>
            <w:r>
              <w:rPr>
                <w:rFonts w:ascii="Calibri" w:hAnsi="Calibri"/>
              </w:rPr>
              <w:t>Έβρου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2239E" w:rsidRPr="00F15E3F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>Στα νομικά ή φυσικά πρόσωπα: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F15E3F" w:rsidRDefault="0042239E" w:rsidP="0042239E">
            <w:pPr>
              <w:rPr>
                <w:rFonts w:ascii="Calibri" w:hAnsi="Calibri"/>
                <w:b/>
              </w:rPr>
            </w:pPr>
            <w:r w:rsidRPr="00F15E3F">
              <w:rPr>
                <w:rFonts w:ascii="Calibri" w:hAnsi="Calibri"/>
                <w:b/>
              </w:rPr>
              <w:t>Επωνυμία ή Ονομ/πώνυμο κατά περίπτωση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EF12C7" w:rsidRDefault="0042239E" w:rsidP="0042239E">
            <w:pPr>
              <w:jc w:val="center"/>
              <w:rPr>
                <w:rFonts w:ascii="Calibri" w:hAnsi="Calibri"/>
              </w:rPr>
            </w:pPr>
            <w:r w:rsidRPr="00EF12C7">
              <w:rPr>
                <w:rFonts w:ascii="Calibri" w:hAnsi="Calibri"/>
              </w:rPr>
              <w:t>1.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EF12C7" w:rsidRDefault="0042239E" w:rsidP="0042239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</w:tr>
      <w:tr w:rsidR="0042239E" w:rsidRPr="008F0C00" w:rsidTr="00E347C0">
        <w:trPr>
          <w:cantSplit/>
        </w:trPr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2239E" w:rsidRPr="008F0C00" w:rsidRDefault="0042239E" w:rsidP="0042239E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:rsidR="0042239E" w:rsidRPr="00EF12C7" w:rsidRDefault="0042239E" w:rsidP="004223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</w:t>
            </w:r>
            <w:r w:rsidRPr="00EF12C7">
              <w:rPr>
                <w:rFonts w:ascii="Calibri" w:hAnsi="Calibri"/>
              </w:rPr>
              <w:t>.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:rsidR="0042239E" w:rsidRPr="00EF12C7" w:rsidRDefault="0042239E" w:rsidP="0042239E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-</w:t>
            </w:r>
          </w:p>
        </w:tc>
      </w:tr>
    </w:tbl>
    <w:p w:rsidR="00142FFF" w:rsidRPr="004D75C1" w:rsidRDefault="001E086D" w:rsidP="001E086D">
      <w:pPr>
        <w:pStyle w:val="a4"/>
      </w:pPr>
      <w:r w:rsidRPr="004D75C1">
        <w:t xml:space="preserve"> </w:t>
      </w:r>
    </w:p>
    <w:sectPr w:rsidR="00142FFF" w:rsidRPr="004D75C1" w:rsidSect="00C740FF">
      <w:headerReference w:type="default" r:id="rId11"/>
      <w:footerReference w:type="default" r:id="rId12"/>
      <w:headerReference w:type="first" r:id="rId13"/>
      <w:pgSz w:w="11906" w:h="16838"/>
      <w:pgMar w:top="709" w:right="964" w:bottom="36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D99" w:rsidRDefault="00342D99">
      <w:r>
        <w:separator/>
      </w:r>
    </w:p>
  </w:endnote>
  <w:endnote w:type="continuationSeparator" w:id="0">
    <w:p w:rsidR="00342D99" w:rsidRDefault="00342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83" w:rsidRDefault="00D61883">
    <w:pPr>
      <w:pStyle w:val="a9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a2934ab9a52129ced7d88115" o:spid="_x0000_s2049" type="#_x0000_t202" alt="{&quot;HashCode&quot;:-242339457,&quot;Height&quot;:841.0,&quot;Width&quot;:595.0,&quot;Placement&quot;:&quot;Footer&quot;,&quot;Index&quot;:&quot;Primary&quot;,&quot;Section&quot;:1,&quot;Top&quot;:0.0,&quot;Left&quot;:0.0}" style="position:absolute;margin-left:0;margin-top:797.25pt;width:595.3pt;height:29.6pt;z-index:251657728;mso-position-horizontal-relative:page;mso-position-vertical-relative:page;v-text-anchor:bottom" o:allowincell="f" filled="f" stroked="f">
          <v:textbox style="mso-next-textbox:#MSIPCMa2934ab9a52129ced7d88115" inset=",0,20pt,0">
            <w:txbxContent>
              <w:p w:rsidR="00D61883" w:rsidRPr="00D61883" w:rsidRDefault="00D61883" w:rsidP="00D61883">
                <w:pPr>
                  <w:jc w:val="right"/>
                  <w:rPr>
                    <w:rFonts w:ascii="Calibri" w:hAnsi="Calibri" w:cs="Calibri"/>
                    <w:color w:val="FF8939"/>
                    <w:sz w:val="4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D99" w:rsidRDefault="00342D99">
      <w:r>
        <w:separator/>
      </w:r>
    </w:p>
  </w:footnote>
  <w:footnote w:type="continuationSeparator" w:id="0">
    <w:p w:rsidR="00342D99" w:rsidRDefault="00342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EA4FAC"/>
    <w:multiLevelType w:val="hybridMultilevel"/>
    <w:tmpl w:val="257C8668"/>
    <w:lvl w:ilvl="0" w:tplc="D88AAAB6">
      <w:start w:val="1"/>
      <w:numFmt w:val="decimal"/>
      <w:lvlText w:val="%1."/>
      <w:lvlJc w:val="left"/>
      <w:pPr>
        <w:ind w:left="644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198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4A16A4"/>
    <w:multiLevelType w:val="hybridMultilevel"/>
    <w:tmpl w:val="A58ED0F6"/>
    <w:lvl w:ilvl="0" w:tplc="777C3B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22D17"/>
    <w:rsid w:val="00026040"/>
    <w:rsid w:val="00032310"/>
    <w:rsid w:val="00032537"/>
    <w:rsid w:val="00046577"/>
    <w:rsid w:val="000474F9"/>
    <w:rsid w:val="000503B7"/>
    <w:rsid w:val="00050A62"/>
    <w:rsid w:val="000519BC"/>
    <w:rsid w:val="00051FC7"/>
    <w:rsid w:val="00055EC3"/>
    <w:rsid w:val="00061E08"/>
    <w:rsid w:val="00063459"/>
    <w:rsid w:val="00070FED"/>
    <w:rsid w:val="00085669"/>
    <w:rsid w:val="00090512"/>
    <w:rsid w:val="0009198C"/>
    <w:rsid w:val="00093C06"/>
    <w:rsid w:val="000A073A"/>
    <w:rsid w:val="000A67F9"/>
    <w:rsid w:val="000B27C7"/>
    <w:rsid w:val="000B3380"/>
    <w:rsid w:val="000B34BC"/>
    <w:rsid w:val="000B49C6"/>
    <w:rsid w:val="000B4DA8"/>
    <w:rsid w:val="000B6980"/>
    <w:rsid w:val="000C4CFC"/>
    <w:rsid w:val="000D3E6A"/>
    <w:rsid w:val="000D4D4E"/>
    <w:rsid w:val="000D5C5E"/>
    <w:rsid w:val="000E7D77"/>
    <w:rsid w:val="000F1D80"/>
    <w:rsid w:val="00100296"/>
    <w:rsid w:val="001127F7"/>
    <w:rsid w:val="001157EB"/>
    <w:rsid w:val="00121C23"/>
    <w:rsid w:val="00124DA5"/>
    <w:rsid w:val="001323EC"/>
    <w:rsid w:val="00142FFF"/>
    <w:rsid w:val="00150A9F"/>
    <w:rsid w:val="00164BD9"/>
    <w:rsid w:val="001669EC"/>
    <w:rsid w:val="001766D4"/>
    <w:rsid w:val="00177788"/>
    <w:rsid w:val="00183A8F"/>
    <w:rsid w:val="00193114"/>
    <w:rsid w:val="0019718B"/>
    <w:rsid w:val="001A396C"/>
    <w:rsid w:val="001C4852"/>
    <w:rsid w:val="001D2F3E"/>
    <w:rsid w:val="001D3CA0"/>
    <w:rsid w:val="001E086D"/>
    <w:rsid w:val="001F0E82"/>
    <w:rsid w:val="001F1B01"/>
    <w:rsid w:val="001F22F0"/>
    <w:rsid w:val="002003A6"/>
    <w:rsid w:val="002016E1"/>
    <w:rsid w:val="0021260C"/>
    <w:rsid w:val="002246C8"/>
    <w:rsid w:val="00245CD8"/>
    <w:rsid w:val="0025571C"/>
    <w:rsid w:val="00280C04"/>
    <w:rsid w:val="002948D0"/>
    <w:rsid w:val="00295CB2"/>
    <w:rsid w:val="002B1123"/>
    <w:rsid w:val="002B2D17"/>
    <w:rsid w:val="002B36CF"/>
    <w:rsid w:val="002C4BFC"/>
    <w:rsid w:val="002C6B60"/>
    <w:rsid w:val="002D62A6"/>
    <w:rsid w:val="002E1AFA"/>
    <w:rsid w:val="002E5E90"/>
    <w:rsid w:val="002E68EC"/>
    <w:rsid w:val="00305164"/>
    <w:rsid w:val="00307723"/>
    <w:rsid w:val="003104CF"/>
    <w:rsid w:val="00310D50"/>
    <w:rsid w:val="00317AC0"/>
    <w:rsid w:val="003248D7"/>
    <w:rsid w:val="003249CA"/>
    <w:rsid w:val="00331AF2"/>
    <w:rsid w:val="00342210"/>
    <w:rsid w:val="00342D99"/>
    <w:rsid w:val="003433BD"/>
    <w:rsid w:val="003441CA"/>
    <w:rsid w:val="00345FFC"/>
    <w:rsid w:val="00350EB2"/>
    <w:rsid w:val="00362975"/>
    <w:rsid w:val="0037203A"/>
    <w:rsid w:val="003937C8"/>
    <w:rsid w:val="0039687E"/>
    <w:rsid w:val="003D0C59"/>
    <w:rsid w:val="003D20B2"/>
    <w:rsid w:val="003D5610"/>
    <w:rsid w:val="003E0C48"/>
    <w:rsid w:val="003E73BB"/>
    <w:rsid w:val="003F5659"/>
    <w:rsid w:val="003F6AF2"/>
    <w:rsid w:val="003F7044"/>
    <w:rsid w:val="00402E30"/>
    <w:rsid w:val="004049B2"/>
    <w:rsid w:val="00407F98"/>
    <w:rsid w:val="0041161A"/>
    <w:rsid w:val="00414BDE"/>
    <w:rsid w:val="004178B2"/>
    <w:rsid w:val="0042239E"/>
    <w:rsid w:val="00433D5C"/>
    <w:rsid w:val="00435CDF"/>
    <w:rsid w:val="00442702"/>
    <w:rsid w:val="0045027B"/>
    <w:rsid w:val="00452E9C"/>
    <w:rsid w:val="00460615"/>
    <w:rsid w:val="00460616"/>
    <w:rsid w:val="00462407"/>
    <w:rsid w:val="00464D06"/>
    <w:rsid w:val="0047117E"/>
    <w:rsid w:val="0047481A"/>
    <w:rsid w:val="004774AF"/>
    <w:rsid w:val="004805BC"/>
    <w:rsid w:val="004870A0"/>
    <w:rsid w:val="004A3067"/>
    <w:rsid w:val="004B06A5"/>
    <w:rsid w:val="004C51F9"/>
    <w:rsid w:val="004D2F75"/>
    <w:rsid w:val="004D707C"/>
    <w:rsid w:val="004D75C1"/>
    <w:rsid w:val="00505774"/>
    <w:rsid w:val="0052015A"/>
    <w:rsid w:val="005217ED"/>
    <w:rsid w:val="00525096"/>
    <w:rsid w:val="005274B7"/>
    <w:rsid w:val="0053026A"/>
    <w:rsid w:val="00534FF6"/>
    <w:rsid w:val="00540D51"/>
    <w:rsid w:val="005545CE"/>
    <w:rsid w:val="0055464F"/>
    <w:rsid w:val="00554E35"/>
    <w:rsid w:val="00560EF0"/>
    <w:rsid w:val="005632A9"/>
    <w:rsid w:val="005823F5"/>
    <w:rsid w:val="00592557"/>
    <w:rsid w:val="00592FC9"/>
    <w:rsid w:val="00594208"/>
    <w:rsid w:val="00596139"/>
    <w:rsid w:val="00597C72"/>
    <w:rsid w:val="005A332A"/>
    <w:rsid w:val="005B0231"/>
    <w:rsid w:val="005C2C47"/>
    <w:rsid w:val="005C3497"/>
    <w:rsid w:val="005D5372"/>
    <w:rsid w:val="005D78E0"/>
    <w:rsid w:val="005E5735"/>
    <w:rsid w:val="005F7E35"/>
    <w:rsid w:val="006049BE"/>
    <w:rsid w:val="00604ECB"/>
    <w:rsid w:val="00612D84"/>
    <w:rsid w:val="00614278"/>
    <w:rsid w:val="00632BB3"/>
    <w:rsid w:val="006359E4"/>
    <w:rsid w:val="006374BA"/>
    <w:rsid w:val="0064679C"/>
    <w:rsid w:val="0067068F"/>
    <w:rsid w:val="006749F0"/>
    <w:rsid w:val="00691628"/>
    <w:rsid w:val="006A48AB"/>
    <w:rsid w:val="006B019F"/>
    <w:rsid w:val="006B4A3E"/>
    <w:rsid w:val="006C0A04"/>
    <w:rsid w:val="006C1AF7"/>
    <w:rsid w:val="006C6F52"/>
    <w:rsid w:val="006D3B93"/>
    <w:rsid w:val="006D577A"/>
    <w:rsid w:val="006E17E2"/>
    <w:rsid w:val="006E37D7"/>
    <w:rsid w:val="006E38B6"/>
    <w:rsid w:val="006F1614"/>
    <w:rsid w:val="006F21F3"/>
    <w:rsid w:val="007056FE"/>
    <w:rsid w:val="0071377E"/>
    <w:rsid w:val="00717ADA"/>
    <w:rsid w:val="00722C11"/>
    <w:rsid w:val="00735102"/>
    <w:rsid w:val="007460A3"/>
    <w:rsid w:val="00747E9C"/>
    <w:rsid w:val="00757A73"/>
    <w:rsid w:val="00770D86"/>
    <w:rsid w:val="007824D6"/>
    <w:rsid w:val="007858DD"/>
    <w:rsid w:val="007908E6"/>
    <w:rsid w:val="007B7160"/>
    <w:rsid w:val="007C0B7F"/>
    <w:rsid w:val="007C1BCA"/>
    <w:rsid w:val="007D7DAE"/>
    <w:rsid w:val="007E1304"/>
    <w:rsid w:val="007E7936"/>
    <w:rsid w:val="007F6A68"/>
    <w:rsid w:val="007F6C71"/>
    <w:rsid w:val="007F6DCB"/>
    <w:rsid w:val="007F775A"/>
    <w:rsid w:val="00802D91"/>
    <w:rsid w:val="00804965"/>
    <w:rsid w:val="00805E9B"/>
    <w:rsid w:val="00814359"/>
    <w:rsid w:val="008166D8"/>
    <w:rsid w:val="00836F00"/>
    <w:rsid w:val="00852A77"/>
    <w:rsid w:val="008547DF"/>
    <w:rsid w:val="008646E3"/>
    <w:rsid w:val="00867281"/>
    <w:rsid w:val="0087746C"/>
    <w:rsid w:val="008871FB"/>
    <w:rsid w:val="008957BA"/>
    <w:rsid w:val="008A393B"/>
    <w:rsid w:val="008A4C0E"/>
    <w:rsid w:val="008B19F1"/>
    <w:rsid w:val="008B3A82"/>
    <w:rsid w:val="008B675D"/>
    <w:rsid w:val="008C60F6"/>
    <w:rsid w:val="008E4158"/>
    <w:rsid w:val="008F02DA"/>
    <w:rsid w:val="008F0C00"/>
    <w:rsid w:val="008F239F"/>
    <w:rsid w:val="00902F6F"/>
    <w:rsid w:val="0090368F"/>
    <w:rsid w:val="00904C71"/>
    <w:rsid w:val="00910E3A"/>
    <w:rsid w:val="009134B1"/>
    <w:rsid w:val="00916091"/>
    <w:rsid w:val="009214B8"/>
    <w:rsid w:val="00922906"/>
    <w:rsid w:val="00942E29"/>
    <w:rsid w:val="00953A71"/>
    <w:rsid w:val="009604C0"/>
    <w:rsid w:val="00960828"/>
    <w:rsid w:val="00970473"/>
    <w:rsid w:val="00971E58"/>
    <w:rsid w:val="009777DF"/>
    <w:rsid w:val="00981FFA"/>
    <w:rsid w:val="009848D1"/>
    <w:rsid w:val="00985C9D"/>
    <w:rsid w:val="0099684D"/>
    <w:rsid w:val="009A138C"/>
    <w:rsid w:val="009B3930"/>
    <w:rsid w:val="009B63FA"/>
    <w:rsid w:val="009B78B0"/>
    <w:rsid w:val="009B7EC6"/>
    <w:rsid w:val="009D0B82"/>
    <w:rsid w:val="009D795C"/>
    <w:rsid w:val="009E0741"/>
    <w:rsid w:val="009E4944"/>
    <w:rsid w:val="009F15A6"/>
    <w:rsid w:val="00A002DC"/>
    <w:rsid w:val="00A12B53"/>
    <w:rsid w:val="00A16E33"/>
    <w:rsid w:val="00A22DC2"/>
    <w:rsid w:val="00A27B46"/>
    <w:rsid w:val="00A32780"/>
    <w:rsid w:val="00A32D3A"/>
    <w:rsid w:val="00A4681D"/>
    <w:rsid w:val="00A52F9C"/>
    <w:rsid w:val="00A8113C"/>
    <w:rsid w:val="00A92F35"/>
    <w:rsid w:val="00AB284E"/>
    <w:rsid w:val="00AB5184"/>
    <w:rsid w:val="00AB73E9"/>
    <w:rsid w:val="00AC569F"/>
    <w:rsid w:val="00AC7E98"/>
    <w:rsid w:val="00AD2526"/>
    <w:rsid w:val="00AD4FBC"/>
    <w:rsid w:val="00AF1DEB"/>
    <w:rsid w:val="00AF75DB"/>
    <w:rsid w:val="00B212C6"/>
    <w:rsid w:val="00B22367"/>
    <w:rsid w:val="00B269C0"/>
    <w:rsid w:val="00B41EEE"/>
    <w:rsid w:val="00B51A38"/>
    <w:rsid w:val="00B600B8"/>
    <w:rsid w:val="00B71994"/>
    <w:rsid w:val="00B73AF8"/>
    <w:rsid w:val="00B907FA"/>
    <w:rsid w:val="00B915DB"/>
    <w:rsid w:val="00B91E87"/>
    <w:rsid w:val="00B92601"/>
    <w:rsid w:val="00B93030"/>
    <w:rsid w:val="00BA548E"/>
    <w:rsid w:val="00BA7353"/>
    <w:rsid w:val="00BB3F47"/>
    <w:rsid w:val="00BB5DBD"/>
    <w:rsid w:val="00BC07A9"/>
    <w:rsid w:val="00BC7DCA"/>
    <w:rsid w:val="00BD462F"/>
    <w:rsid w:val="00BE09D2"/>
    <w:rsid w:val="00BE2835"/>
    <w:rsid w:val="00BE399B"/>
    <w:rsid w:val="00BF2886"/>
    <w:rsid w:val="00BF6B38"/>
    <w:rsid w:val="00C07863"/>
    <w:rsid w:val="00C07E8A"/>
    <w:rsid w:val="00C119F1"/>
    <w:rsid w:val="00C13ACC"/>
    <w:rsid w:val="00C13B78"/>
    <w:rsid w:val="00C17849"/>
    <w:rsid w:val="00C62819"/>
    <w:rsid w:val="00C740FF"/>
    <w:rsid w:val="00C75481"/>
    <w:rsid w:val="00C9158B"/>
    <w:rsid w:val="00C932FE"/>
    <w:rsid w:val="00C939FC"/>
    <w:rsid w:val="00C95110"/>
    <w:rsid w:val="00C95F04"/>
    <w:rsid w:val="00CB0283"/>
    <w:rsid w:val="00CB31BB"/>
    <w:rsid w:val="00CD680A"/>
    <w:rsid w:val="00CE78F4"/>
    <w:rsid w:val="00CF2AB4"/>
    <w:rsid w:val="00CF4D66"/>
    <w:rsid w:val="00D03E72"/>
    <w:rsid w:val="00D125BF"/>
    <w:rsid w:val="00D14A76"/>
    <w:rsid w:val="00D357EA"/>
    <w:rsid w:val="00D4183B"/>
    <w:rsid w:val="00D43018"/>
    <w:rsid w:val="00D609D1"/>
    <w:rsid w:val="00D61883"/>
    <w:rsid w:val="00D646C4"/>
    <w:rsid w:val="00D67F3E"/>
    <w:rsid w:val="00D706BA"/>
    <w:rsid w:val="00D736F7"/>
    <w:rsid w:val="00D74FAC"/>
    <w:rsid w:val="00D7781B"/>
    <w:rsid w:val="00D85C03"/>
    <w:rsid w:val="00DA5A01"/>
    <w:rsid w:val="00DB5301"/>
    <w:rsid w:val="00DC097C"/>
    <w:rsid w:val="00DC4C57"/>
    <w:rsid w:val="00DC5BAA"/>
    <w:rsid w:val="00DD1CA8"/>
    <w:rsid w:val="00DD4274"/>
    <w:rsid w:val="00DD633B"/>
    <w:rsid w:val="00DD7EEC"/>
    <w:rsid w:val="00DE1969"/>
    <w:rsid w:val="00DF5E32"/>
    <w:rsid w:val="00E04291"/>
    <w:rsid w:val="00E04F64"/>
    <w:rsid w:val="00E063FA"/>
    <w:rsid w:val="00E07930"/>
    <w:rsid w:val="00E11594"/>
    <w:rsid w:val="00E13BFB"/>
    <w:rsid w:val="00E15BD9"/>
    <w:rsid w:val="00E31681"/>
    <w:rsid w:val="00E347C0"/>
    <w:rsid w:val="00E34B81"/>
    <w:rsid w:val="00E53F5C"/>
    <w:rsid w:val="00E54ABD"/>
    <w:rsid w:val="00E81776"/>
    <w:rsid w:val="00E81CD4"/>
    <w:rsid w:val="00E910B7"/>
    <w:rsid w:val="00E9326A"/>
    <w:rsid w:val="00E95135"/>
    <w:rsid w:val="00EA2F2B"/>
    <w:rsid w:val="00EC0505"/>
    <w:rsid w:val="00ED36FC"/>
    <w:rsid w:val="00ED3D8A"/>
    <w:rsid w:val="00EE15B2"/>
    <w:rsid w:val="00EE5527"/>
    <w:rsid w:val="00EF0DD9"/>
    <w:rsid w:val="00EF10E2"/>
    <w:rsid w:val="00EF12C7"/>
    <w:rsid w:val="00F024E1"/>
    <w:rsid w:val="00F034A6"/>
    <w:rsid w:val="00F15E3F"/>
    <w:rsid w:val="00F20778"/>
    <w:rsid w:val="00F21E4D"/>
    <w:rsid w:val="00F2684D"/>
    <w:rsid w:val="00F40669"/>
    <w:rsid w:val="00F45005"/>
    <w:rsid w:val="00F60158"/>
    <w:rsid w:val="00F60C4C"/>
    <w:rsid w:val="00F664C4"/>
    <w:rsid w:val="00F771D1"/>
    <w:rsid w:val="00F80338"/>
    <w:rsid w:val="00F828E3"/>
    <w:rsid w:val="00F844C0"/>
    <w:rsid w:val="00F85439"/>
    <w:rsid w:val="00F855E0"/>
    <w:rsid w:val="00F867F1"/>
    <w:rsid w:val="00F9040C"/>
    <w:rsid w:val="00F95A8F"/>
    <w:rsid w:val="00F96532"/>
    <w:rsid w:val="00FB08C4"/>
    <w:rsid w:val="00FD6A45"/>
    <w:rsid w:val="00FD7CAE"/>
    <w:rsid w:val="00FE1838"/>
    <w:rsid w:val="00FF2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uiPriority w:val="99"/>
    <w:semiHidden/>
    <w:rsid w:val="00E95135"/>
    <w:rPr>
      <w:sz w:val="16"/>
      <w:szCs w:val="16"/>
    </w:rPr>
  </w:style>
  <w:style w:type="paragraph" w:styleId="a7">
    <w:name w:val="annotation text"/>
    <w:basedOn w:val="a"/>
    <w:link w:val="Char"/>
    <w:uiPriority w:val="99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0"/>
    <w:rsid w:val="009604C0"/>
    <w:rPr>
      <w:lang/>
    </w:rPr>
  </w:style>
  <w:style w:type="character" w:customStyle="1" w:styleId="Char0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uiPriority w:val="99"/>
    <w:unhideWhenUsed/>
    <w:rsid w:val="0039687E"/>
    <w:rPr>
      <w:color w:val="0000FF"/>
      <w:u w:val="single"/>
    </w:rPr>
  </w:style>
  <w:style w:type="paragraph" w:styleId="ad">
    <w:name w:val="annotation subject"/>
    <w:basedOn w:val="a7"/>
    <w:next w:val="a7"/>
    <w:link w:val="Char1"/>
    <w:rsid w:val="007056FE"/>
    <w:rPr>
      <w:b/>
      <w:bCs/>
    </w:rPr>
  </w:style>
  <w:style w:type="character" w:customStyle="1" w:styleId="Char">
    <w:name w:val="Κείμενο σχολίου Char"/>
    <w:link w:val="a7"/>
    <w:uiPriority w:val="99"/>
    <w:semiHidden/>
    <w:rsid w:val="007056FE"/>
    <w:rPr>
      <w:rFonts w:eastAsia="Times New Roman"/>
      <w:lang w:val="el-GR" w:eastAsia="el-GR"/>
    </w:rPr>
  </w:style>
  <w:style w:type="character" w:customStyle="1" w:styleId="Char1">
    <w:name w:val="Θέμα σχολίου Char"/>
    <w:link w:val="ad"/>
    <w:rsid w:val="007056FE"/>
    <w:rPr>
      <w:rFonts w:eastAsia="Times New Roman"/>
      <w:b/>
      <w:bCs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4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D7D5F52E4F05438BDD67000D47A859" ma:contentTypeVersion="13" ma:contentTypeDescription="Create a new document." ma:contentTypeScope="" ma:versionID="51b7834b3c9a6ac9450c471995296918">
  <xsd:schema xmlns:xsd="http://www.w3.org/2001/XMLSchema" xmlns:xs="http://www.w3.org/2001/XMLSchema" xmlns:p="http://schemas.microsoft.com/office/2006/metadata/properties" xmlns:ns3="09aa1115-b3d2-4401-ae73-22826c1825b5" xmlns:ns4="baff2618-caae-4806-8af6-35ecdceaea03" targetNamespace="http://schemas.microsoft.com/office/2006/metadata/properties" ma:root="true" ma:fieldsID="8adfc6992b4bc80f66d2d5b4e474027c" ns3:_="" ns4:_="">
    <xsd:import namespace="09aa1115-b3d2-4401-ae73-22826c1825b5"/>
    <xsd:import namespace="baff2618-caae-4806-8af6-35ecdceaea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a1115-b3d2-4401-ae73-22826c182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f2618-caae-4806-8af6-35ecdceaea0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A75E32-6277-4E42-9501-ECBE726D41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ED03FC-1A69-4D66-B2FC-191B15D4B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a1115-b3d2-4401-ae73-22826c1825b5"/>
    <ds:schemaRef ds:uri="baff2618-caae-4806-8af6-35ecdceaea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A54D66-CFB8-4AE9-BD43-CBF936E7B17B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9A3109D-5687-4121-A94B-92B4A4F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3</cp:revision>
  <cp:lastPrinted>2018-12-19T12:32:00Z</cp:lastPrinted>
  <dcterms:created xsi:type="dcterms:W3CDTF">2021-03-17T09:26:00Z</dcterms:created>
  <dcterms:modified xsi:type="dcterms:W3CDTF">2021-03-17T09:27:00Z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iteId">
    <vt:lpwstr>fcb2b37b-5da0-466b-9b83-0014b67a7c78</vt:lpwstr>
  </property>
  <property fmtid="{D5CDD505-2E9C-101B-9397-08002B2CF9AE}" pid="4" name="MSIP_Label_7f850223-87a8-40c3-9eb2-432606efca2a_Owner">
    <vt:lpwstr>ioannis.tsoutsanis@bayer.com</vt:lpwstr>
  </property>
  <property fmtid="{D5CDD505-2E9C-101B-9397-08002B2CF9AE}" pid="5" name="MSIP_Label_7f850223-87a8-40c3-9eb2-432606efca2a_SetDate">
    <vt:lpwstr>2020-01-21T15:31:02.2755682Z</vt:lpwstr>
  </property>
  <property fmtid="{D5CDD505-2E9C-101B-9397-08002B2CF9AE}" pid="6" name="MSIP_Label_7f850223-87a8-40c3-9eb2-432606efca2a_Name">
    <vt:lpwstr>NO CLASSIFICATION</vt:lpwstr>
  </property>
  <property fmtid="{D5CDD505-2E9C-101B-9397-08002B2CF9AE}" pid="7" name="MSIP_Label_7f850223-87a8-40c3-9eb2-432606efca2a_Application">
    <vt:lpwstr>Microsoft Azure Information Protection</vt:lpwstr>
  </property>
  <property fmtid="{D5CDD505-2E9C-101B-9397-08002B2CF9AE}" pid="8" name="MSIP_Label_7f850223-87a8-40c3-9eb2-432606efca2a_Extended_MSFT_Method">
    <vt:lpwstr>Manual</vt:lpwstr>
  </property>
  <property fmtid="{D5CDD505-2E9C-101B-9397-08002B2CF9AE}" pid="9" name="Sensitivity">
    <vt:lpwstr>NO CLASSIFICATION</vt:lpwstr>
  </property>
  <property fmtid="{D5CDD505-2E9C-101B-9397-08002B2CF9AE}" pid="10" name="ContentTypeId">
    <vt:lpwstr>0x01010030D7D5F52E4F05438BDD67000D47A859</vt:lpwstr>
  </property>
</Properties>
</file>