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5"/>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4"/>
        <w:gridCol w:w="1561"/>
        <w:gridCol w:w="1559"/>
      </w:tblGrid>
      <w:tr w:rsidR="00D646C4" w:rsidRPr="008F0C00" w:rsidTr="009F6460">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5"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r>
              <w:rPr>
                <w:rFonts w:ascii="Calibri" w:hAnsi="Calibri"/>
              </w:rPr>
              <w:t>1</w:t>
            </w:r>
          </w:p>
        </w:tc>
        <w:tc>
          <w:tcPr>
            <w:tcW w:w="976" w:type="pct"/>
            <w:tcBorders>
              <w:left w:val="single" w:sz="4" w:space="0" w:color="auto"/>
            </w:tcBorders>
            <w:shd w:val="clear" w:color="auto" w:fill="auto"/>
          </w:tcPr>
          <w:p w:rsidR="009E6DFD" w:rsidRPr="009E6DFD" w:rsidRDefault="009E6DFD" w:rsidP="009E6DFD">
            <w:pPr>
              <w:rPr>
                <w:rFonts w:ascii="Calibri" w:hAnsi="Calibri"/>
                <w:b/>
                <w:lang w:val="en-US"/>
              </w:rPr>
            </w:pPr>
            <w:r w:rsidRPr="009E6DFD">
              <w:rPr>
                <w:rFonts w:ascii="Calibri" w:hAnsi="Calibri"/>
                <w:b/>
                <w:lang w:val="en-US"/>
              </w:rPr>
              <w:t>VERIMARK 20</w:t>
            </w:r>
            <w:r w:rsidR="00013716">
              <w:rPr>
                <w:rFonts w:ascii="Calibri" w:hAnsi="Calibri"/>
                <w:b/>
                <w:lang w:val="en-US"/>
              </w:rPr>
              <w:t xml:space="preserve"> </w:t>
            </w:r>
            <w:r w:rsidRPr="009E6DFD">
              <w:rPr>
                <w:rFonts w:ascii="Calibri" w:hAnsi="Calibri"/>
                <w:b/>
                <w:lang w:val="en-US"/>
              </w:rPr>
              <w:t>SC</w:t>
            </w:r>
          </w:p>
        </w:tc>
        <w:tc>
          <w:tcPr>
            <w:tcW w:w="975" w:type="pct"/>
            <w:tcBorders>
              <w:left w:val="single" w:sz="4" w:space="0" w:color="auto"/>
            </w:tcBorders>
            <w:shd w:val="clear" w:color="auto" w:fill="auto"/>
          </w:tcPr>
          <w:p w:rsidR="009E6DFD" w:rsidRPr="009F6460" w:rsidRDefault="009E6DFD" w:rsidP="009E6DFD">
            <w:pPr>
              <w:rPr>
                <w:rFonts w:ascii="Calibri" w:hAnsi="Calibri"/>
                <w:lang w:val="en-US"/>
              </w:rPr>
            </w:pPr>
            <w:r>
              <w:rPr>
                <w:rFonts w:ascii="Calibri" w:hAnsi="Calibri"/>
                <w:lang w:val="en-US"/>
              </w:rPr>
              <w:t>cyantraniliprole</w:t>
            </w:r>
          </w:p>
        </w:tc>
        <w:tc>
          <w:tcPr>
            <w:tcW w:w="767" w:type="pct"/>
            <w:tcBorders>
              <w:left w:val="single" w:sz="4" w:space="0" w:color="auto"/>
            </w:tcBorders>
            <w:shd w:val="clear" w:color="auto" w:fill="auto"/>
          </w:tcPr>
          <w:p w:rsidR="009E6DFD" w:rsidRPr="008F0C00" w:rsidRDefault="009E6DFD" w:rsidP="009E6DFD">
            <w:pPr>
              <w:jc w:val="center"/>
              <w:rPr>
                <w:rFonts w:ascii="Calibri" w:hAnsi="Calibri"/>
              </w:rPr>
            </w:pPr>
            <w:r>
              <w:rPr>
                <w:rFonts w:ascii="Calibri" w:hAnsi="Calibri" w:cs="Calibri"/>
                <w:lang w:val="en-US"/>
              </w:rPr>
              <w:t>-</w:t>
            </w:r>
          </w:p>
        </w:tc>
        <w:tc>
          <w:tcPr>
            <w:tcW w:w="766" w:type="pct"/>
            <w:tcBorders>
              <w:left w:val="single" w:sz="4" w:space="0" w:color="auto"/>
            </w:tcBorders>
          </w:tcPr>
          <w:p w:rsidR="009E6DFD" w:rsidRPr="00013716" w:rsidRDefault="00013716" w:rsidP="00013716">
            <w:pPr>
              <w:jc w:val="center"/>
              <w:rPr>
                <w:rFonts w:ascii="Calibri" w:hAnsi="Calibri"/>
                <w:lang w:val="en-US"/>
              </w:rPr>
            </w:pPr>
            <w:r>
              <w:rPr>
                <w:rFonts w:ascii="Calibri" w:hAnsi="Calibri"/>
                <w:lang w:val="en-US"/>
              </w:rPr>
              <w:t>5410</w:t>
            </w:r>
          </w:p>
        </w:tc>
      </w:tr>
      <w:tr w:rsidR="009E6DFD" w:rsidRPr="008F0C00" w:rsidTr="009F6460">
        <w:tc>
          <w:tcPr>
            <w:tcW w:w="190" w:type="pct"/>
            <w:vMerge/>
            <w:tcBorders>
              <w:left w:val="nil"/>
              <w:bottom w:val="nil"/>
              <w:right w:val="nil"/>
            </w:tcBorders>
            <w:shd w:val="clear" w:color="auto" w:fill="auto"/>
          </w:tcPr>
          <w:p w:rsidR="009E6DFD" w:rsidRPr="008F0C00" w:rsidRDefault="009E6DFD" w:rsidP="009E6DFD">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9E6DFD" w:rsidRPr="008F0C00" w:rsidRDefault="009E6DFD" w:rsidP="009E6DFD">
            <w:pPr>
              <w:rPr>
                <w:rFonts w:ascii="Calibri" w:hAnsi="Calibri"/>
                <w:b/>
              </w:rPr>
            </w:pPr>
          </w:p>
        </w:tc>
        <w:tc>
          <w:tcPr>
            <w:tcW w:w="277" w:type="pct"/>
            <w:tcBorders>
              <w:left w:val="single" w:sz="4" w:space="0" w:color="auto"/>
            </w:tcBorders>
            <w:shd w:val="clear" w:color="auto" w:fill="auto"/>
          </w:tcPr>
          <w:p w:rsidR="009E6DFD" w:rsidRPr="008F0C00" w:rsidRDefault="009E6DFD" w:rsidP="009E6DFD">
            <w:pPr>
              <w:rPr>
                <w:rFonts w:ascii="Calibri" w:hAnsi="Calibri"/>
              </w:rPr>
            </w:pPr>
          </w:p>
        </w:tc>
        <w:tc>
          <w:tcPr>
            <w:tcW w:w="976" w:type="pct"/>
            <w:tcBorders>
              <w:left w:val="single" w:sz="4" w:space="0" w:color="auto"/>
            </w:tcBorders>
            <w:shd w:val="clear" w:color="auto" w:fill="auto"/>
          </w:tcPr>
          <w:p w:rsidR="009E6DFD" w:rsidRPr="008F0C00" w:rsidRDefault="009E6DFD" w:rsidP="009E6DFD">
            <w:pPr>
              <w:rPr>
                <w:rFonts w:ascii="Calibri" w:hAnsi="Calibri"/>
              </w:rPr>
            </w:pPr>
          </w:p>
        </w:tc>
        <w:tc>
          <w:tcPr>
            <w:tcW w:w="975" w:type="pct"/>
            <w:tcBorders>
              <w:left w:val="single" w:sz="4" w:space="0" w:color="auto"/>
            </w:tcBorders>
            <w:shd w:val="clear" w:color="auto" w:fill="auto"/>
          </w:tcPr>
          <w:p w:rsidR="009E6DFD" w:rsidRPr="008F0C00" w:rsidRDefault="009E6DFD" w:rsidP="009E6DFD">
            <w:pPr>
              <w:rPr>
                <w:rFonts w:ascii="Calibri" w:hAnsi="Calibri"/>
              </w:rPr>
            </w:pPr>
          </w:p>
        </w:tc>
        <w:tc>
          <w:tcPr>
            <w:tcW w:w="767" w:type="pct"/>
            <w:tcBorders>
              <w:left w:val="single" w:sz="4" w:space="0" w:color="auto"/>
            </w:tcBorders>
            <w:shd w:val="clear" w:color="auto" w:fill="auto"/>
          </w:tcPr>
          <w:p w:rsidR="009E6DFD" w:rsidRPr="008F0C00" w:rsidRDefault="009E6DFD" w:rsidP="009E6DFD">
            <w:pPr>
              <w:rPr>
                <w:rFonts w:ascii="Calibri" w:hAnsi="Calibri"/>
              </w:rPr>
            </w:pPr>
          </w:p>
        </w:tc>
        <w:tc>
          <w:tcPr>
            <w:tcW w:w="766" w:type="pct"/>
            <w:tcBorders>
              <w:left w:val="single" w:sz="4" w:space="0" w:color="auto"/>
            </w:tcBorders>
          </w:tcPr>
          <w:p w:rsidR="009E6DFD" w:rsidRPr="008F0C00" w:rsidRDefault="009E6DFD" w:rsidP="009E6DFD">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F1304E" w:rsidRDefault="004848FF" w:rsidP="0047481A">
            <w:pPr>
              <w:rPr>
                <w:rFonts w:ascii="Calibri" w:hAnsi="Calibri"/>
                <w:b/>
              </w:rPr>
            </w:pPr>
            <w:r>
              <w:rPr>
                <w:rFonts w:ascii="Calibri" w:hAnsi="Calibri"/>
                <w:b/>
              </w:rPr>
              <w:t>Πεπόνι</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F378DC"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9E6DFD" w:rsidRDefault="009E6DFD" w:rsidP="0047481A">
            <w:pPr>
              <w:rPr>
                <w:rFonts w:ascii="Calibri" w:hAnsi="Calibri"/>
                <w:b/>
              </w:rPr>
            </w:pPr>
            <w:r>
              <w:rPr>
                <w:rFonts w:ascii="Calibri" w:hAnsi="Calibri"/>
                <w:b/>
              </w:rPr>
              <w:t>Καταπολέμ</w:t>
            </w:r>
            <w:r w:rsidR="003D4B79">
              <w:rPr>
                <w:rFonts w:ascii="Calibri" w:hAnsi="Calibri"/>
                <w:b/>
              </w:rPr>
              <w:t>η</w:t>
            </w:r>
            <w:r>
              <w:rPr>
                <w:rFonts w:ascii="Calibri" w:hAnsi="Calibri"/>
                <w:b/>
              </w:rPr>
              <w:t xml:space="preserve">ση της </w:t>
            </w:r>
            <w:proofErr w:type="spellStart"/>
            <w:r>
              <w:rPr>
                <w:rFonts w:ascii="Calibri" w:hAnsi="Calibri"/>
                <w:b/>
              </w:rPr>
              <w:t>αφίδας</w:t>
            </w:r>
            <w:proofErr w:type="spellEnd"/>
            <w:r>
              <w:rPr>
                <w:rFonts w:ascii="Calibri" w:hAnsi="Calibri"/>
                <w:b/>
              </w:rPr>
              <w:t xml:space="preserve"> (</w:t>
            </w:r>
            <w:r>
              <w:rPr>
                <w:rFonts w:ascii="Calibri" w:hAnsi="Calibri"/>
                <w:b/>
                <w:lang w:val="en-US"/>
              </w:rPr>
              <w:t>aphis</w:t>
            </w:r>
            <w:r w:rsidRPr="009E6DFD">
              <w:rPr>
                <w:rFonts w:ascii="Calibri" w:hAnsi="Calibri"/>
                <w:b/>
              </w:rPr>
              <w:t xml:space="preserve"> </w:t>
            </w:r>
            <w:r>
              <w:rPr>
                <w:rFonts w:ascii="Calibri" w:hAnsi="Calibri"/>
                <w:b/>
                <w:lang w:val="en-US"/>
              </w:rPr>
              <w:t>go</w:t>
            </w:r>
            <w:r w:rsidR="00BD288C">
              <w:rPr>
                <w:rFonts w:ascii="Calibri" w:hAnsi="Calibri"/>
                <w:b/>
                <w:lang w:val="en-US"/>
              </w:rPr>
              <w:t>s</w:t>
            </w:r>
            <w:r>
              <w:rPr>
                <w:rFonts w:ascii="Calibri" w:hAnsi="Calibri"/>
                <w:b/>
                <w:lang w:val="en-US"/>
              </w:rPr>
              <w:t>syp</w:t>
            </w:r>
            <w:r w:rsidR="004848FF">
              <w:rPr>
                <w:rFonts w:ascii="Calibri" w:hAnsi="Calibri"/>
                <w:b/>
                <w:lang w:val="en-US"/>
              </w:rPr>
              <w:t>i</w:t>
            </w:r>
            <w:r>
              <w:rPr>
                <w:rFonts w:ascii="Calibri" w:hAnsi="Calibri"/>
                <w:b/>
                <w:lang w:val="en-US"/>
              </w:rPr>
              <w:t>i</w:t>
            </w:r>
            <w:r w:rsidRPr="009E6DFD">
              <w:rPr>
                <w:rFonts w:ascii="Calibri" w:hAnsi="Calibri"/>
                <w:b/>
              </w:rPr>
              <w:t xml:space="preserve">) </w:t>
            </w:r>
            <w:r w:rsidR="003D4B79">
              <w:rPr>
                <w:rFonts w:ascii="Calibri" w:hAnsi="Calibri"/>
                <w:b/>
              </w:rPr>
              <w:t>από τη μεταφύτευση μέχρι το πλήρες ξεσκέπασμα της καλλιέργειας</w:t>
            </w:r>
            <w:r>
              <w:rPr>
                <w:rFonts w:ascii="Calibri" w:hAnsi="Calibri"/>
                <w:b/>
              </w:rPr>
              <w:t xml:space="preserve"> (μέσω στάγδην άρδευσης)</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8F0C00" w:rsidRDefault="007A3A29" w:rsidP="008F0C00">
            <w:pPr>
              <w:jc w:val="center"/>
              <w:rPr>
                <w:rFonts w:ascii="Calibri" w:hAnsi="Calibri"/>
                <w:i/>
              </w:rPr>
            </w:pPr>
            <w:r>
              <w:rPr>
                <w:rFonts w:ascii="Calibri" w:hAnsi="Calibri"/>
                <w:i/>
              </w:rPr>
              <w:t>01/0</w:t>
            </w:r>
            <w:r w:rsidR="004848FF">
              <w:rPr>
                <w:rFonts w:ascii="Calibri" w:hAnsi="Calibri"/>
                <w:i/>
                <w:lang w:val="en-US"/>
              </w:rPr>
              <w:t>3</w:t>
            </w:r>
            <w:r>
              <w:rPr>
                <w:rFonts w:ascii="Calibri" w:hAnsi="Calibri"/>
                <w:i/>
              </w:rPr>
              <w:t>/20</w:t>
            </w:r>
            <w:r w:rsidR="00063FAC">
              <w:rPr>
                <w:rFonts w:ascii="Calibri" w:hAnsi="Calibri"/>
                <w:i/>
              </w:rPr>
              <w:t>2</w:t>
            </w:r>
            <w:r w:rsidR="00DE6FE6">
              <w:rPr>
                <w:rFonts w:ascii="Calibri" w:hAnsi="Calibri"/>
                <w:i/>
              </w:rPr>
              <w:t>2</w:t>
            </w:r>
          </w:p>
        </w:tc>
        <w:tc>
          <w:tcPr>
            <w:tcW w:w="1928" w:type="pct"/>
            <w:tcBorders>
              <w:left w:val="single" w:sz="4" w:space="0" w:color="auto"/>
            </w:tcBorders>
            <w:shd w:val="clear" w:color="auto" w:fill="auto"/>
          </w:tcPr>
          <w:p w:rsidR="003433BD" w:rsidRPr="008F0C00" w:rsidRDefault="00063FAC" w:rsidP="008F0C00">
            <w:pPr>
              <w:jc w:val="center"/>
              <w:rPr>
                <w:rFonts w:ascii="Calibri" w:hAnsi="Calibri"/>
              </w:rPr>
            </w:pPr>
            <w:r>
              <w:rPr>
                <w:rFonts w:ascii="Calibri" w:hAnsi="Calibri"/>
                <w:i/>
              </w:rPr>
              <w:t>3</w:t>
            </w:r>
            <w:r w:rsidR="004848FF">
              <w:rPr>
                <w:rFonts w:ascii="Calibri" w:hAnsi="Calibri"/>
                <w:i/>
                <w:lang w:val="en-US"/>
              </w:rPr>
              <w:t>0</w:t>
            </w:r>
            <w:r w:rsidR="003433BD" w:rsidRPr="008F0C00">
              <w:rPr>
                <w:rFonts w:ascii="Calibri" w:hAnsi="Calibri"/>
                <w:i/>
              </w:rPr>
              <w:t>/</w:t>
            </w:r>
            <w:r w:rsidR="004848FF">
              <w:rPr>
                <w:rFonts w:ascii="Calibri" w:hAnsi="Calibri"/>
                <w:i/>
                <w:lang w:val="en-US"/>
              </w:rPr>
              <w:t>6</w:t>
            </w:r>
            <w:r w:rsidR="007A3A29">
              <w:rPr>
                <w:rFonts w:ascii="Calibri" w:hAnsi="Calibri"/>
                <w:i/>
              </w:rPr>
              <w:t>/20</w:t>
            </w:r>
            <w:r>
              <w:rPr>
                <w:rFonts w:ascii="Calibri" w:hAnsi="Calibri"/>
                <w:i/>
              </w:rPr>
              <w:t>2</w:t>
            </w:r>
            <w:r w:rsidR="00DE6FE6">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4823"/>
        <w:gridCol w:w="4841"/>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F036E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4823"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841"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F036E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4823"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841" w:type="dxa"/>
            <w:tcBorders>
              <w:left w:val="single" w:sz="4" w:space="0" w:color="auto"/>
            </w:tcBorders>
            <w:shd w:val="clear" w:color="auto" w:fill="auto"/>
          </w:tcPr>
          <w:p w:rsidR="004848FF" w:rsidRPr="00AE1124" w:rsidRDefault="004848FF" w:rsidP="0023490F">
            <w:pPr>
              <w:spacing w:before="120" w:after="120" w:line="259" w:lineRule="auto"/>
              <w:jc w:val="both"/>
            </w:pPr>
            <w:r>
              <w:t xml:space="preserve">Στις πρώιμες φυτεύσεις η καλλιέργεια παραμένει </w:t>
            </w:r>
            <w:r w:rsidRPr="003F661A">
              <w:t>σκεπασμέν</w:t>
            </w:r>
            <w:r>
              <w:t>η</w:t>
            </w:r>
            <w:r w:rsidRPr="003F661A">
              <w:t xml:space="preserve"> με πλαστικά φιλμ</w:t>
            </w:r>
            <w:r>
              <w:t xml:space="preserve"> για ένα διάστημα 1,5-2 μηνών καθώς είναι ιδιαίτερα ευαίσθητη στις χαμηλές θερμοκρασίες</w:t>
            </w:r>
            <w:r w:rsidRPr="003F661A">
              <w:t>.</w:t>
            </w:r>
            <w:r w:rsidRPr="00AE1124">
              <w:t xml:space="preserve"> Μετά το πέρας του χειμώνα και ταυτόχρονα με την άνοδο της θερμοκρασίας, οι παραγωγοί ξεκινούν να δημιουργούν οπές στα πλαστικά, οι οποίες οδηγούν στην σταδιακή αποκάλυψη των φυτών. Η πλήρης απομάκρυνση των πλαστικών συμβαίνει ταυτόχρονα με την άνθηση, στάδιο κατά το οποίο το φυτό έχει άμεση ανάγκη τις μέλισσες για επικονίαση. </w:t>
            </w:r>
            <w:r>
              <w:t>Α</w:t>
            </w:r>
            <w:r w:rsidRPr="00AE1124">
              <w:t>υτή η γεωργική πρακτική της κάλυψης της καλλιέργειας, προϋποθέτει την ύπαρξη προϊόντων με δυνατότητα χρήσης με το νερό του ποτίσματος, καθώς ψεκασμοί φυλλώματος δεν είναι δυνατοί για μεγάλο διάστημα.</w:t>
            </w:r>
          </w:p>
          <w:p w:rsidR="004848FF" w:rsidRPr="00AE1124" w:rsidRDefault="004848FF" w:rsidP="0023490F">
            <w:pPr>
              <w:spacing w:line="259" w:lineRule="auto"/>
              <w:jc w:val="both"/>
              <w:rPr>
                <w:b/>
              </w:rPr>
            </w:pPr>
          </w:p>
          <w:p w:rsidR="004848FF" w:rsidRPr="004848FF" w:rsidRDefault="004848FF" w:rsidP="0023490F">
            <w:pPr>
              <w:spacing w:line="259" w:lineRule="auto"/>
              <w:jc w:val="both"/>
              <w:rPr>
                <w:rStyle w:val="-"/>
                <w:color w:val="000000"/>
              </w:rPr>
            </w:pPr>
            <w:r>
              <w:rPr>
                <w:color w:val="000000"/>
              </w:rPr>
              <w:t>Η</w:t>
            </w:r>
            <w:r w:rsidRPr="004848FF">
              <w:rPr>
                <w:color w:val="000000"/>
              </w:rPr>
              <w:t xml:space="preserve"> </w:t>
            </w:r>
            <w:proofErr w:type="spellStart"/>
            <w:r w:rsidRPr="004848FF">
              <w:rPr>
                <w:color w:val="000000"/>
              </w:rPr>
              <w:t>αφίδα</w:t>
            </w:r>
            <w:proofErr w:type="spellEnd"/>
            <w:r w:rsidRPr="004848FF">
              <w:rPr>
                <w:color w:val="000000"/>
              </w:rPr>
              <w:t xml:space="preserve"> του πεπονιού είναι ένας ιδιαίτερα σημαντικός και </w:t>
            </w:r>
            <w:proofErr w:type="spellStart"/>
            <w:r w:rsidRPr="004848FF">
              <w:rPr>
                <w:color w:val="000000"/>
              </w:rPr>
              <w:t>δυσκολο</w:t>
            </w:r>
            <w:proofErr w:type="spellEnd"/>
            <w:r w:rsidRPr="004848FF">
              <w:rPr>
                <w:color w:val="000000"/>
              </w:rPr>
              <w:t>-</w:t>
            </w:r>
            <w:proofErr w:type="spellStart"/>
            <w:r w:rsidRPr="004848FF">
              <w:rPr>
                <w:color w:val="000000"/>
              </w:rPr>
              <w:t>εξόντωτος</w:t>
            </w:r>
            <w:proofErr w:type="spellEnd"/>
            <w:r w:rsidRPr="004848FF">
              <w:rPr>
                <w:color w:val="000000"/>
              </w:rPr>
              <w:t xml:space="preserve"> εχθρός, η καταπολέμηση του οποίου καταλαμβάνει μεγάλο μερίδιο στα έξοδα φυτοπροστασίας του πεπονιού. Πέρα από την άμεση ζημιά που προκαλεί με την απομύζηση θρεπτικών στοιχείων από το φυτό, αποτελεί και σημαντικό φορέα ιώσεων (πχ </w:t>
            </w:r>
            <w:hyperlink r:id="rId7" w:tooltip="Ασθένεια πεπονιάς Ιός μωσαϊκού αγγουριάς" w:history="1">
              <w:r w:rsidRPr="004848FF">
                <w:rPr>
                  <w:rStyle w:val="-"/>
                  <w:color w:val="000000"/>
                </w:rPr>
                <w:t>ιός του μωσαϊκού της αγγουριάς</w:t>
              </w:r>
            </w:hyperlink>
            <w:r w:rsidRPr="004848FF">
              <w:rPr>
                <w:color w:val="000000"/>
              </w:rPr>
              <w:t xml:space="preserve"> και ο </w:t>
            </w:r>
            <w:hyperlink r:id="rId8" w:tooltip="Ασθένεια πεπονιάς Ιός μωσαϊκού καρπουζιάς" w:history="1">
              <w:r w:rsidRPr="004848FF">
                <w:rPr>
                  <w:rStyle w:val="-"/>
                  <w:color w:val="000000"/>
                </w:rPr>
                <w:t>ιός του μωσαϊκού της καρπουζιάς</w:t>
              </w:r>
            </w:hyperlink>
            <w:r w:rsidRPr="004848FF">
              <w:rPr>
                <w:rStyle w:val="-"/>
                <w:color w:val="000000"/>
              </w:rPr>
              <w:t>) οι οποίες αν εγκατασταθούν στην καλλιέργεια, προκαλούν ανεπανόρθωτες ζημιές</w:t>
            </w:r>
          </w:p>
          <w:p w:rsidR="004848FF" w:rsidRPr="00AE1124" w:rsidRDefault="004848FF" w:rsidP="0023490F">
            <w:pPr>
              <w:spacing w:line="259" w:lineRule="auto"/>
              <w:jc w:val="both"/>
              <w:rPr>
                <w:b/>
              </w:rPr>
            </w:pPr>
          </w:p>
          <w:p w:rsidR="004848FF" w:rsidRPr="004848FF" w:rsidRDefault="004848FF" w:rsidP="0023490F">
            <w:pPr>
              <w:spacing w:line="259" w:lineRule="auto"/>
              <w:jc w:val="both"/>
              <w:rPr>
                <w:b/>
              </w:rPr>
            </w:pPr>
            <w:r w:rsidRPr="004848FF">
              <w:rPr>
                <w:b/>
              </w:rPr>
              <w:t xml:space="preserve">Αυτή τη στιγμή δεν υπάρχει κανένα εγκεκριμένο εντομοκτόνο το οποίο μπορεί να χρησιμοποιηθεί μέσω στάγδην άρδευσης για την καταπολέμηση της </w:t>
            </w:r>
            <w:proofErr w:type="spellStart"/>
            <w:r w:rsidRPr="004848FF">
              <w:rPr>
                <w:b/>
              </w:rPr>
              <w:t>αφίδας</w:t>
            </w:r>
            <w:proofErr w:type="spellEnd"/>
            <w:r w:rsidRPr="004848FF">
              <w:rPr>
                <w:b/>
              </w:rPr>
              <w:t xml:space="preserve"> </w:t>
            </w:r>
            <w:r w:rsidRPr="004848FF">
              <w:rPr>
                <w:b/>
                <w:lang w:val="en-US"/>
              </w:rPr>
              <w:t>Aphis</w:t>
            </w:r>
            <w:r w:rsidRPr="004848FF">
              <w:rPr>
                <w:b/>
              </w:rPr>
              <w:t xml:space="preserve"> </w:t>
            </w:r>
            <w:proofErr w:type="spellStart"/>
            <w:r w:rsidRPr="004848FF">
              <w:rPr>
                <w:b/>
                <w:lang w:val="en-US"/>
              </w:rPr>
              <w:t>gossypii</w:t>
            </w:r>
            <w:proofErr w:type="spellEnd"/>
            <w:r w:rsidRPr="004848FF">
              <w:rPr>
                <w:b/>
              </w:rPr>
              <w:t xml:space="preserve">. </w:t>
            </w:r>
          </w:p>
          <w:p w:rsidR="004848FF" w:rsidRPr="004848FF" w:rsidRDefault="004848FF" w:rsidP="004848FF">
            <w:pPr>
              <w:jc w:val="both"/>
              <w:rPr>
                <w:color w:val="000000"/>
              </w:rPr>
            </w:pPr>
          </w:p>
          <w:p w:rsidR="004848FF" w:rsidRPr="004848FF" w:rsidRDefault="004848FF" w:rsidP="004848FF">
            <w:pPr>
              <w:jc w:val="both"/>
              <w:rPr>
                <w:color w:val="000000"/>
              </w:rPr>
            </w:pPr>
            <w:r w:rsidRPr="00AE1124">
              <w:t xml:space="preserve">Το προϊόν </w:t>
            </w:r>
            <w:proofErr w:type="spellStart"/>
            <w:r w:rsidRPr="00AE1124">
              <w:rPr>
                <w:b/>
                <w:lang w:val="en-US"/>
              </w:rPr>
              <w:t>Verimark</w:t>
            </w:r>
            <w:proofErr w:type="spellEnd"/>
            <w:r w:rsidRPr="00AE1124">
              <w:rPr>
                <w:b/>
              </w:rPr>
              <w:t xml:space="preserve"> 20</w:t>
            </w:r>
            <w:r w:rsidRPr="00AE1124">
              <w:rPr>
                <w:b/>
                <w:lang w:val="en-US"/>
              </w:rPr>
              <w:t>SC</w:t>
            </w:r>
            <w:r w:rsidRPr="00AE1124">
              <w:t xml:space="preserve"> της εταιρείας </w:t>
            </w:r>
            <w:r w:rsidRPr="00AE1124">
              <w:rPr>
                <w:b/>
                <w:lang w:val="en-US"/>
              </w:rPr>
              <w:t>FMC</w:t>
            </w:r>
            <w:r w:rsidRPr="00AE1124">
              <w:rPr>
                <w:b/>
              </w:rPr>
              <w:t xml:space="preserve"> </w:t>
            </w:r>
            <w:r w:rsidRPr="00AE1124">
              <w:t xml:space="preserve">με δραστική ουσία το </w:t>
            </w:r>
            <w:proofErr w:type="spellStart"/>
            <w:r w:rsidRPr="00AE1124">
              <w:rPr>
                <w:b/>
                <w:lang w:val="en-US"/>
              </w:rPr>
              <w:t>cyantraniliprole</w:t>
            </w:r>
            <w:proofErr w:type="spellEnd"/>
            <w:r w:rsidRPr="00AE1124">
              <w:t xml:space="preserve">, διαθέτει όλες τις απαραίτητες προϋποθέσεις να δώσει λύση στο κενό εγκρίσεων. </w:t>
            </w:r>
            <w:bookmarkStart w:id="0" w:name="_Hlk83291702"/>
            <w:r w:rsidRPr="00AE1124">
              <w:t xml:space="preserve">Πέρα από την έντονη </w:t>
            </w:r>
            <w:proofErr w:type="spellStart"/>
            <w:r w:rsidRPr="00AE1124">
              <w:t>διασυστηματική</w:t>
            </w:r>
            <w:proofErr w:type="spellEnd"/>
            <w:r w:rsidRPr="00AE1124">
              <w:t xml:space="preserve"> του </w:t>
            </w:r>
            <w:r w:rsidRPr="00AE1124">
              <w:lastRenderedPageBreak/>
              <w:t xml:space="preserve">κίνηση η οποία αποτελεί ένα από τα κύρια ζητούμενα για εφαρμογή μέσω του νερού του ποτίσματος </w:t>
            </w:r>
            <w:r>
              <w:t>όσο η καλλιέργεια βρίσκεται υπό χαμηλή κάλυψη</w:t>
            </w:r>
            <w:r w:rsidRPr="00AE1124">
              <w:t>, διαθέτει σημαντικά περιθώρια ασφαλείας για τον άνθρωπο και τα θηλαστικά</w:t>
            </w:r>
            <w:bookmarkEnd w:id="0"/>
            <w:r w:rsidRPr="00AE1124">
              <w:t>, καθώς και αξιόλογη εκλεκτικότητα σε αρκετά ωφέλιμα έντομα.</w:t>
            </w:r>
            <w:r>
              <w:t xml:space="preserve"> </w:t>
            </w:r>
            <w:r w:rsidRPr="00AE1124">
              <w:t xml:space="preserve">Ενδεικτικό είναι πως στον προς έγκριση φάκελό του, το διάστημα της τελευταίας επέμβασης μέχρι τη συγκομιδή είναι μόλις 1 ημέρα, γεγονός που καταδεικνύει αυτό το σύγχρονο προφίλ. </w:t>
            </w:r>
          </w:p>
          <w:p w:rsidR="009E6DFD" w:rsidRPr="009E6DFD" w:rsidRDefault="009E6DFD" w:rsidP="009E6DFD">
            <w:pPr>
              <w:jc w:val="both"/>
              <w:rPr>
                <w:rFonts w:ascii="Calibri" w:eastAsia="Calibri" w:hAnsi="Calibri" w:cs="Calibri"/>
                <w:sz w:val="22"/>
                <w:szCs w:val="22"/>
              </w:rPr>
            </w:pPr>
          </w:p>
          <w:p w:rsidR="00817823" w:rsidRPr="004848FF" w:rsidRDefault="009E6DFD" w:rsidP="009E6DFD">
            <w:pPr>
              <w:pStyle w:val="a"/>
              <w:numPr>
                <w:ilvl w:val="0"/>
                <w:numId w:val="0"/>
              </w:numPr>
              <w:jc w:val="both"/>
              <w:rPr>
                <w:rFonts w:ascii="Times New Roman" w:hAnsi="Times New Roman"/>
                <w:sz w:val="20"/>
                <w:szCs w:val="20"/>
              </w:rPr>
            </w:pPr>
            <w:r w:rsidRPr="004848FF">
              <w:rPr>
                <w:rFonts w:ascii="Times New Roman" w:hAnsi="Times New Roman"/>
                <w:sz w:val="20"/>
                <w:szCs w:val="20"/>
              </w:rPr>
              <w:t>Τέλος, η δραστική του ουσία ανήκει στην ομάδα 28 (</w:t>
            </w:r>
            <w:proofErr w:type="spellStart"/>
            <w:r w:rsidRPr="004848FF">
              <w:rPr>
                <w:rFonts w:ascii="Times New Roman" w:hAnsi="Times New Roman"/>
                <w:sz w:val="20"/>
                <w:szCs w:val="20"/>
              </w:rPr>
              <w:t>ανθρανιλικά</w:t>
            </w:r>
            <w:proofErr w:type="spellEnd"/>
            <w:r w:rsidRPr="004848FF">
              <w:rPr>
                <w:rFonts w:ascii="Times New Roman" w:hAnsi="Times New Roman"/>
                <w:sz w:val="20"/>
                <w:szCs w:val="20"/>
              </w:rPr>
              <w:t xml:space="preserve"> </w:t>
            </w:r>
            <w:proofErr w:type="spellStart"/>
            <w:r w:rsidRPr="004848FF">
              <w:rPr>
                <w:rFonts w:ascii="Times New Roman" w:hAnsi="Times New Roman"/>
                <w:sz w:val="20"/>
                <w:szCs w:val="20"/>
              </w:rPr>
              <w:t>διαμίδια</w:t>
            </w:r>
            <w:proofErr w:type="spellEnd"/>
            <w:r w:rsidRPr="004848FF">
              <w:rPr>
                <w:rFonts w:ascii="Times New Roman" w:hAnsi="Times New Roman"/>
                <w:sz w:val="20"/>
                <w:szCs w:val="20"/>
              </w:rPr>
              <w:t>) και είναι νεοφανής για την καλλιέργεια</w:t>
            </w:r>
            <w:r w:rsidR="002E5DDD" w:rsidRPr="004848FF">
              <w:rPr>
                <w:rFonts w:ascii="Times New Roman" w:hAnsi="Times New Roman"/>
                <w:sz w:val="20"/>
                <w:szCs w:val="20"/>
              </w:rPr>
              <w:t xml:space="preserve"> (</w:t>
            </w:r>
            <w:r w:rsidR="004848FF" w:rsidRPr="004848FF">
              <w:rPr>
                <w:rFonts w:ascii="Times New Roman" w:hAnsi="Times New Roman"/>
                <w:sz w:val="20"/>
                <w:szCs w:val="20"/>
              </w:rPr>
              <w:t>πεπόνι</w:t>
            </w:r>
            <w:r w:rsidR="002E5DDD" w:rsidRPr="004848FF">
              <w:rPr>
                <w:rFonts w:ascii="Times New Roman" w:hAnsi="Times New Roman"/>
                <w:sz w:val="20"/>
                <w:szCs w:val="20"/>
              </w:rPr>
              <w:t>)</w:t>
            </w:r>
            <w:r w:rsidRPr="004848FF">
              <w:rPr>
                <w:rFonts w:ascii="Times New Roman" w:hAnsi="Times New Roman"/>
                <w:sz w:val="20"/>
                <w:szCs w:val="20"/>
              </w:rPr>
              <w:t>, αποτελώντας έτσι και ένα σημαντικό εφόδιο για την κατάρτιση προγραμμάτων ψεκασμών με σεβασμό στους όρους διαχείρισης ανθεκτικοτήτων.</w:t>
            </w:r>
          </w:p>
        </w:tc>
      </w:tr>
      <w:tr w:rsidR="00D646C4" w:rsidRPr="008F0C00" w:rsidTr="00F036E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4823"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841" w:type="dxa"/>
            <w:tcBorders>
              <w:left w:val="single" w:sz="4" w:space="0" w:color="auto"/>
            </w:tcBorders>
            <w:shd w:val="clear" w:color="auto" w:fill="auto"/>
          </w:tcPr>
          <w:p w:rsidR="00D646C4" w:rsidRPr="00590BF8" w:rsidRDefault="00D646C4" w:rsidP="00E30BF1">
            <w:pPr>
              <w:spacing w:before="120" w:line="360" w:lineRule="auto"/>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914704" w:rsidRDefault="003C732F" w:rsidP="0047481A">
            <w:pPr>
              <w:rPr>
                <w:rFonts w:ascii="Calibri" w:hAnsi="Calibri"/>
              </w:rPr>
            </w:pPr>
            <w:r w:rsidRPr="00914704">
              <w:rPr>
                <w:rFonts w:ascii="Calibri" w:hAnsi="Calibri"/>
              </w:rPr>
              <w:t>Αχαΐας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914704" w:rsidRDefault="009E6DFD" w:rsidP="0047481A">
            <w:pPr>
              <w:rPr>
                <w:rFonts w:ascii="Calibri" w:hAnsi="Calibri"/>
              </w:rPr>
            </w:pPr>
            <w:r w:rsidRPr="00914704">
              <w:rPr>
                <w:rFonts w:ascii="Calibri" w:hAnsi="Calibri"/>
              </w:rPr>
              <w:t>Ηλείας</w:t>
            </w:r>
          </w:p>
        </w:tc>
      </w:tr>
      <w:tr w:rsidR="00DE6FE6" w:rsidRPr="008F0C00" w:rsidTr="008F0C00">
        <w:tc>
          <w:tcPr>
            <w:tcW w:w="392" w:type="dxa"/>
            <w:tcBorders>
              <w:left w:val="nil"/>
              <w:right w:val="single" w:sz="4" w:space="0" w:color="auto"/>
            </w:tcBorders>
            <w:shd w:val="clear" w:color="auto" w:fill="auto"/>
          </w:tcPr>
          <w:p w:rsidR="00DE6FE6" w:rsidRPr="008F0C00" w:rsidRDefault="00DE6FE6" w:rsidP="0047481A">
            <w:pPr>
              <w:rPr>
                <w:rFonts w:ascii="Calibri" w:hAnsi="Calibri"/>
                <w:b/>
              </w:rPr>
            </w:pPr>
          </w:p>
        </w:tc>
        <w:tc>
          <w:tcPr>
            <w:tcW w:w="1843" w:type="dxa"/>
            <w:tcBorders>
              <w:left w:val="single" w:sz="4" w:space="0" w:color="auto"/>
            </w:tcBorders>
            <w:shd w:val="clear" w:color="auto" w:fill="auto"/>
          </w:tcPr>
          <w:p w:rsidR="00DE6FE6" w:rsidRPr="008F0C00" w:rsidRDefault="00DE6FE6" w:rsidP="00DE6FE6">
            <w:pPr>
              <w:ind w:left="320"/>
              <w:rPr>
                <w:rFonts w:ascii="Calibri" w:hAnsi="Calibri"/>
              </w:rPr>
            </w:pPr>
          </w:p>
        </w:tc>
        <w:tc>
          <w:tcPr>
            <w:tcW w:w="708" w:type="dxa"/>
            <w:tcBorders>
              <w:left w:val="single" w:sz="4" w:space="0" w:color="auto"/>
            </w:tcBorders>
            <w:shd w:val="clear" w:color="auto" w:fill="auto"/>
          </w:tcPr>
          <w:p w:rsidR="00DE6FE6" w:rsidRDefault="00DE6FE6"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DE6FE6" w:rsidRPr="00914704" w:rsidRDefault="004848FF" w:rsidP="0047481A">
            <w:pPr>
              <w:rPr>
                <w:rFonts w:ascii="Calibri" w:hAnsi="Calibri"/>
              </w:rPr>
            </w:pPr>
            <w:r>
              <w:rPr>
                <w:rFonts w:ascii="Calibri" w:hAnsi="Calibri"/>
              </w:rPr>
              <w:t>Αργολίδος</w:t>
            </w:r>
          </w:p>
        </w:tc>
      </w:tr>
      <w:tr w:rsidR="00DE6FE6" w:rsidRPr="008F0C00" w:rsidTr="008F0C00">
        <w:tc>
          <w:tcPr>
            <w:tcW w:w="392" w:type="dxa"/>
            <w:tcBorders>
              <w:left w:val="nil"/>
              <w:right w:val="single" w:sz="4" w:space="0" w:color="auto"/>
            </w:tcBorders>
            <w:shd w:val="clear" w:color="auto" w:fill="auto"/>
          </w:tcPr>
          <w:p w:rsidR="00DE6FE6" w:rsidRPr="008F0C00" w:rsidRDefault="00DE6FE6" w:rsidP="0047481A">
            <w:pPr>
              <w:rPr>
                <w:rFonts w:ascii="Calibri" w:hAnsi="Calibri"/>
                <w:b/>
              </w:rPr>
            </w:pPr>
          </w:p>
        </w:tc>
        <w:tc>
          <w:tcPr>
            <w:tcW w:w="1843" w:type="dxa"/>
            <w:tcBorders>
              <w:left w:val="single" w:sz="4" w:space="0" w:color="auto"/>
            </w:tcBorders>
            <w:shd w:val="clear" w:color="auto" w:fill="auto"/>
          </w:tcPr>
          <w:p w:rsidR="00DE6FE6" w:rsidRPr="008F0C00" w:rsidRDefault="00DE6FE6" w:rsidP="00DE6FE6">
            <w:pPr>
              <w:ind w:left="320"/>
              <w:rPr>
                <w:rFonts w:ascii="Calibri" w:hAnsi="Calibri"/>
              </w:rPr>
            </w:pPr>
          </w:p>
        </w:tc>
        <w:tc>
          <w:tcPr>
            <w:tcW w:w="708" w:type="dxa"/>
            <w:tcBorders>
              <w:left w:val="single" w:sz="4" w:space="0" w:color="auto"/>
            </w:tcBorders>
            <w:shd w:val="clear" w:color="auto" w:fill="auto"/>
          </w:tcPr>
          <w:p w:rsidR="00DE6FE6" w:rsidRDefault="00DE6FE6"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DE6FE6" w:rsidRPr="00914704" w:rsidRDefault="004848FF" w:rsidP="0047481A">
            <w:pPr>
              <w:rPr>
                <w:rFonts w:ascii="Calibri" w:hAnsi="Calibri"/>
              </w:rPr>
            </w:pPr>
            <w:r>
              <w:rPr>
                <w:rFonts w:ascii="Calibri" w:hAnsi="Calibri"/>
              </w:rPr>
              <w:t>Τρικάλων</w:t>
            </w:r>
          </w:p>
        </w:tc>
      </w:tr>
      <w:tr w:rsidR="004848FF" w:rsidRPr="008F0C00" w:rsidTr="008F0C00">
        <w:tc>
          <w:tcPr>
            <w:tcW w:w="392" w:type="dxa"/>
            <w:tcBorders>
              <w:left w:val="nil"/>
              <w:right w:val="single" w:sz="4" w:space="0" w:color="auto"/>
            </w:tcBorders>
            <w:shd w:val="clear" w:color="auto" w:fill="auto"/>
          </w:tcPr>
          <w:p w:rsidR="004848FF" w:rsidRPr="008F0C00" w:rsidRDefault="004848FF" w:rsidP="0047481A">
            <w:pPr>
              <w:rPr>
                <w:rFonts w:ascii="Calibri" w:hAnsi="Calibri"/>
                <w:b/>
              </w:rPr>
            </w:pPr>
          </w:p>
        </w:tc>
        <w:tc>
          <w:tcPr>
            <w:tcW w:w="1843" w:type="dxa"/>
            <w:tcBorders>
              <w:left w:val="single" w:sz="4" w:space="0" w:color="auto"/>
            </w:tcBorders>
            <w:shd w:val="clear" w:color="auto" w:fill="auto"/>
          </w:tcPr>
          <w:p w:rsidR="004848FF" w:rsidRPr="008F0C00" w:rsidRDefault="004848FF" w:rsidP="00DE6FE6">
            <w:pPr>
              <w:ind w:left="320"/>
              <w:rPr>
                <w:rFonts w:ascii="Calibri" w:hAnsi="Calibri"/>
              </w:rPr>
            </w:pPr>
          </w:p>
        </w:tc>
        <w:tc>
          <w:tcPr>
            <w:tcW w:w="708" w:type="dxa"/>
            <w:tcBorders>
              <w:left w:val="single" w:sz="4" w:space="0" w:color="auto"/>
            </w:tcBorders>
            <w:shd w:val="clear" w:color="auto" w:fill="auto"/>
          </w:tcPr>
          <w:p w:rsidR="004848FF" w:rsidRDefault="004848FF"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4848FF" w:rsidRDefault="004848FF" w:rsidP="0047481A">
            <w:pPr>
              <w:rPr>
                <w:rFonts w:ascii="Calibri" w:hAnsi="Calibri"/>
              </w:rPr>
            </w:pPr>
            <w:r>
              <w:rPr>
                <w:rFonts w:ascii="Calibri" w:hAnsi="Calibri"/>
              </w:rPr>
              <w:t>Καρδίτσας</w:t>
            </w:r>
          </w:p>
        </w:tc>
      </w:tr>
      <w:tr w:rsidR="004848FF" w:rsidRPr="008F0C00" w:rsidTr="008F0C00">
        <w:tc>
          <w:tcPr>
            <w:tcW w:w="392" w:type="dxa"/>
            <w:tcBorders>
              <w:left w:val="nil"/>
              <w:right w:val="single" w:sz="4" w:space="0" w:color="auto"/>
            </w:tcBorders>
            <w:shd w:val="clear" w:color="auto" w:fill="auto"/>
          </w:tcPr>
          <w:p w:rsidR="004848FF" w:rsidRPr="008F0C00" w:rsidRDefault="004848FF" w:rsidP="0047481A">
            <w:pPr>
              <w:rPr>
                <w:rFonts w:ascii="Calibri" w:hAnsi="Calibri"/>
                <w:b/>
              </w:rPr>
            </w:pPr>
          </w:p>
        </w:tc>
        <w:tc>
          <w:tcPr>
            <w:tcW w:w="1843" w:type="dxa"/>
            <w:tcBorders>
              <w:left w:val="single" w:sz="4" w:space="0" w:color="auto"/>
            </w:tcBorders>
            <w:shd w:val="clear" w:color="auto" w:fill="auto"/>
          </w:tcPr>
          <w:p w:rsidR="004848FF" w:rsidRPr="008F0C00" w:rsidRDefault="004848FF" w:rsidP="00DE6FE6">
            <w:pPr>
              <w:ind w:left="320"/>
              <w:rPr>
                <w:rFonts w:ascii="Calibri" w:hAnsi="Calibri"/>
              </w:rPr>
            </w:pPr>
          </w:p>
        </w:tc>
        <w:tc>
          <w:tcPr>
            <w:tcW w:w="708" w:type="dxa"/>
            <w:tcBorders>
              <w:left w:val="single" w:sz="4" w:space="0" w:color="auto"/>
            </w:tcBorders>
            <w:shd w:val="clear" w:color="auto" w:fill="auto"/>
          </w:tcPr>
          <w:p w:rsidR="004848FF" w:rsidRDefault="004848FF"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4848FF" w:rsidRDefault="004848FF" w:rsidP="0047481A">
            <w:pPr>
              <w:rPr>
                <w:rFonts w:ascii="Calibri" w:hAnsi="Calibri"/>
              </w:rPr>
            </w:pPr>
            <w:r>
              <w:rPr>
                <w:rFonts w:ascii="Calibri" w:hAnsi="Calibri"/>
              </w:rPr>
              <w:t>Βοιωτίας</w:t>
            </w:r>
          </w:p>
        </w:tc>
      </w:tr>
      <w:tr w:rsidR="00371E8E" w:rsidRPr="008F0C00" w:rsidTr="008F0C00">
        <w:tc>
          <w:tcPr>
            <w:tcW w:w="392" w:type="dxa"/>
            <w:tcBorders>
              <w:left w:val="nil"/>
              <w:right w:val="single" w:sz="4" w:space="0" w:color="auto"/>
            </w:tcBorders>
            <w:shd w:val="clear" w:color="auto" w:fill="auto"/>
          </w:tcPr>
          <w:p w:rsidR="00371E8E" w:rsidRPr="008F0C00" w:rsidRDefault="00371E8E" w:rsidP="0047481A">
            <w:pPr>
              <w:rPr>
                <w:rFonts w:ascii="Calibri" w:hAnsi="Calibri"/>
                <w:b/>
              </w:rPr>
            </w:pPr>
          </w:p>
        </w:tc>
        <w:tc>
          <w:tcPr>
            <w:tcW w:w="1843" w:type="dxa"/>
            <w:tcBorders>
              <w:left w:val="single" w:sz="4" w:space="0" w:color="auto"/>
            </w:tcBorders>
            <w:shd w:val="clear" w:color="auto" w:fill="auto"/>
          </w:tcPr>
          <w:p w:rsidR="00371E8E" w:rsidRPr="008F0C00" w:rsidRDefault="00371E8E" w:rsidP="00DE6FE6">
            <w:pPr>
              <w:ind w:left="320"/>
              <w:rPr>
                <w:rFonts w:ascii="Calibri" w:hAnsi="Calibri"/>
              </w:rPr>
            </w:pPr>
          </w:p>
        </w:tc>
        <w:tc>
          <w:tcPr>
            <w:tcW w:w="708" w:type="dxa"/>
            <w:tcBorders>
              <w:left w:val="single" w:sz="4" w:space="0" w:color="auto"/>
            </w:tcBorders>
            <w:shd w:val="clear" w:color="auto" w:fill="auto"/>
          </w:tcPr>
          <w:p w:rsidR="00371E8E" w:rsidRDefault="004848FF" w:rsidP="0047481A">
            <w:pPr>
              <w:rPr>
                <w:rFonts w:ascii="Calibri" w:hAnsi="Calibri"/>
              </w:rPr>
            </w:pPr>
            <w:r>
              <w:rPr>
                <w:rFonts w:ascii="Calibri" w:hAnsi="Calibri"/>
              </w:rPr>
              <w:t>7</w:t>
            </w:r>
          </w:p>
        </w:tc>
        <w:tc>
          <w:tcPr>
            <w:tcW w:w="7251" w:type="dxa"/>
            <w:tcBorders>
              <w:left w:val="single" w:sz="4" w:space="0" w:color="auto"/>
            </w:tcBorders>
            <w:shd w:val="clear" w:color="auto" w:fill="auto"/>
          </w:tcPr>
          <w:p w:rsidR="00371E8E" w:rsidRDefault="00371E8E" w:rsidP="0047481A">
            <w:pPr>
              <w:rPr>
                <w:rFonts w:ascii="Calibri" w:hAnsi="Calibri"/>
              </w:rPr>
            </w:pPr>
            <w:r>
              <w:rPr>
                <w:rFonts w:ascii="Calibri" w:hAnsi="Calibri"/>
              </w:rPr>
              <w:t>Ηρακλείου</w:t>
            </w:r>
          </w:p>
        </w:tc>
      </w:tr>
      <w:tr w:rsidR="007E3755" w:rsidRPr="008F0C00" w:rsidTr="008F0C00">
        <w:tc>
          <w:tcPr>
            <w:tcW w:w="392" w:type="dxa"/>
            <w:tcBorders>
              <w:left w:val="nil"/>
              <w:right w:val="single" w:sz="4" w:space="0" w:color="auto"/>
            </w:tcBorders>
            <w:shd w:val="clear" w:color="auto" w:fill="auto"/>
          </w:tcPr>
          <w:p w:rsidR="007E3755" w:rsidRPr="008F0C00" w:rsidRDefault="007E3755" w:rsidP="0047481A">
            <w:pPr>
              <w:rPr>
                <w:rFonts w:ascii="Calibri" w:hAnsi="Calibri"/>
                <w:b/>
              </w:rPr>
            </w:pPr>
          </w:p>
        </w:tc>
        <w:tc>
          <w:tcPr>
            <w:tcW w:w="1843" w:type="dxa"/>
            <w:tcBorders>
              <w:left w:val="single" w:sz="4" w:space="0" w:color="auto"/>
            </w:tcBorders>
            <w:shd w:val="clear" w:color="auto" w:fill="auto"/>
          </w:tcPr>
          <w:p w:rsidR="007E3755" w:rsidRPr="008F0C00" w:rsidRDefault="007E3755" w:rsidP="00DE6FE6">
            <w:pPr>
              <w:ind w:left="320"/>
              <w:rPr>
                <w:rFonts w:ascii="Calibri" w:hAnsi="Calibri"/>
              </w:rPr>
            </w:pPr>
          </w:p>
        </w:tc>
        <w:tc>
          <w:tcPr>
            <w:tcW w:w="708" w:type="dxa"/>
            <w:tcBorders>
              <w:left w:val="single" w:sz="4" w:space="0" w:color="auto"/>
            </w:tcBorders>
            <w:shd w:val="clear" w:color="auto" w:fill="auto"/>
          </w:tcPr>
          <w:p w:rsidR="007E3755" w:rsidRDefault="004848FF" w:rsidP="0047481A">
            <w:pPr>
              <w:rPr>
                <w:rFonts w:ascii="Calibri" w:hAnsi="Calibri"/>
              </w:rPr>
            </w:pPr>
            <w:r>
              <w:rPr>
                <w:rFonts w:ascii="Calibri" w:hAnsi="Calibri"/>
              </w:rPr>
              <w:t>8</w:t>
            </w:r>
          </w:p>
        </w:tc>
        <w:tc>
          <w:tcPr>
            <w:tcW w:w="7251" w:type="dxa"/>
            <w:tcBorders>
              <w:left w:val="single" w:sz="4" w:space="0" w:color="auto"/>
            </w:tcBorders>
            <w:shd w:val="clear" w:color="auto" w:fill="auto"/>
          </w:tcPr>
          <w:p w:rsidR="007E3755" w:rsidRDefault="007E3755" w:rsidP="0047481A">
            <w:pPr>
              <w:rPr>
                <w:rFonts w:ascii="Calibri" w:hAnsi="Calibri"/>
              </w:rPr>
            </w:pPr>
            <w:r>
              <w:rPr>
                <w:rFonts w:ascii="Calibri" w:hAnsi="Calibri"/>
              </w:rPr>
              <w:t>Θεσσαλονίκης</w:t>
            </w:r>
          </w:p>
        </w:tc>
      </w:tr>
    </w:tbl>
    <w:p w:rsidR="00AC7E98" w:rsidRDefault="00AC7E98" w:rsidP="00254DCD">
      <w:pPr>
        <w:pStyle w:val="a5"/>
      </w:pPr>
    </w:p>
    <w:sectPr w:rsidR="00AC7E98" w:rsidSect="00D646C4">
      <w:headerReference w:type="default" r:id="rId9"/>
      <w:headerReference w:type="first" r:id="rId10"/>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D44" w:rsidRDefault="00C30D44">
      <w:r>
        <w:separator/>
      </w:r>
    </w:p>
  </w:endnote>
  <w:endnote w:type="continuationSeparator" w:id="0">
    <w:p w:rsidR="00C30D44" w:rsidRDefault="00C30D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D44" w:rsidRDefault="00C30D44">
      <w:r>
        <w:separator/>
      </w:r>
    </w:p>
  </w:footnote>
  <w:footnote w:type="continuationSeparator" w:id="0">
    <w:p w:rsidR="00C30D44" w:rsidRDefault="00C30D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4"/>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4"/>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7E66534"/>
    <w:lvl w:ilvl="0">
      <w:start w:val="1"/>
      <w:numFmt w:val="bullet"/>
      <w:pStyle w:val="a"/>
      <w:lvlText w:val=""/>
      <w:lvlJc w:val="left"/>
      <w:pPr>
        <w:tabs>
          <w:tab w:val="num" w:pos="360"/>
        </w:tabs>
        <w:ind w:left="360" w:hanging="360"/>
      </w:pPr>
      <w:rPr>
        <w:rFonts w:ascii="Symbol" w:hAnsi="Symbol" w:hint="default"/>
      </w:rPr>
    </w:lvl>
  </w:abstractNum>
  <w:abstractNum w:abstractNumId="1">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2">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9">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6"/>
  </w:num>
  <w:num w:numId="5">
    <w:abstractNumId w:val="3"/>
  </w:num>
  <w:num w:numId="6">
    <w:abstractNumId w:val="2"/>
  </w:num>
  <w:num w:numId="7">
    <w:abstractNumId w:val="5"/>
  </w:num>
  <w:num w:numId="8">
    <w:abstractNumId w:val="4"/>
  </w:num>
  <w:num w:numId="9">
    <w:abstractNumId w:val="9"/>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95135"/>
    <w:rsid w:val="00013716"/>
    <w:rsid w:val="00021278"/>
    <w:rsid w:val="00036B12"/>
    <w:rsid w:val="000456CF"/>
    <w:rsid w:val="000474F9"/>
    <w:rsid w:val="000503B7"/>
    <w:rsid w:val="00051FC7"/>
    <w:rsid w:val="00055EC3"/>
    <w:rsid w:val="00063FAC"/>
    <w:rsid w:val="000903B8"/>
    <w:rsid w:val="000B27C7"/>
    <w:rsid w:val="000B49C6"/>
    <w:rsid w:val="000B6980"/>
    <w:rsid w:val="000D3E6A"/>
    <w:rsid w:val="000F71E9"/>
    <w:rsid w:val="00100296"/>
    <w:rsid w:val="00115D54"/>
    <w:rsid w:val="0012514E"/>
    <w:rsid w:val="001323EC"/>
    <w:rsid w:val="00132C20"/>
    <w:rsid w:val="00142AE1"/>
    <w:rsid w:val="00150A9F"/>
    <w:rsid w:val="00163C67"/>
    <w:rsid w:val="001A396C"/>
    <w:rsid w:val="001D2F3E"/>
    <w:rsid w:val="001D3CA0"/>
    <w:rsid w:val="001F0E82"/>
    <w:rsid w:val="001F1B01"/>
    <w:rsid w:val="001F4A2E"/>
    <w:rsid w:val="001F72EC"/>
    <w:rsid w:val="00204725"/>
    <w:rsid w:val="0023490F"/>
    <w:rsid w:val="002379E7"/>
    <w:rsid w:val="00245CD8"/>
    <w:rsid w:val="00254DCD"/>
    <w:rsid w:val="00261BAD"/>
    <w:rsid w:val="00277744"/>
    <w:rsid w:val="00295CB2"/>
    <w:rsid w:val="002A0B20"/>
    <w:rsid w:val="002C6B60"/>
    <w:rsid w:val="002E1AFA"/>
    <w:rsid w:val="002E5DDD"/>
    <w:rsid w:val="00305164"/>
    <w:rsid w:val="003248D7"/>
    <w:rsid w:val="00336135"/>
    <w:rsid w:val="00341D93"/>
    <w:rsid w:val="003433BD"/>
    <w:rsid w:val="0035382F"/>
    <w:rsid w:val="003607B5"/>
    <w:rsid w:val="00371E8E"/>
    <w:rsid w:val="0037203A"/>
    <w:rsid w:val="00382777"/>
    <w:rsid w:val="003C732F"/>
    <w:rsid w:val="003D20B2"/>
    <w:rsid w:val="003D4B79"/>
    <w:rsid w:val="003F6AF2"/>
    <w:rsid w:val="003F7044"/>
    <w:rsid w:val="00402E30"/>
    <w:rsid w:val="0040556C"/>
    <w:rsid w:val="004064C7"/>
    <w:rsid w:val="0041221A"/>
    <w:rsid w:val="00416E9C"/>
    <w:rsid w:val="00435CDF"/>
    <w:rsid w:val="00436F37"/>
    <w:rsid w:val="00453BA8"/>
    <w:rsid w:val="0047481A"/>
    <w:rsid w:val="004805BC"/>
    <w:rsid w:val="00480E4E"/>
    <w:rsid w:val="004848FF"/>
    <w:rsid w:val="004936A2"/>
    <w:rsid w:val="004C51F9"/>
    <w:rsid w:val="004E762F"/>
    <w:rsid w:val="004F5A4B"/>
    <w:rsid w:val="0050088B"/>
    <w:rsid w:val="005042FA"/>
    <w:rsid w:val="005141F2"/>
    <w:rsid w:val="00523C72"/>
    <w:rsid w:val="005274B7"/>
    <w:rsid w:val="0053026A"/>
    <w:rsid w:val="00532A1E"/>
    <w:rsid w:val="00544B58"/>
    <w:rsid w:val="005632A9"/>
    <w:rsid w:val="00575E95"/>
    <w:rsid w:val="005823F5"/>
    <w:rsid w:val="00582DDE"/>
    <w:rsid w:val="00590BF8"/>
    <w:rsid w:val="00592557"/>
    <w:rsid w:val="00592FC9"/>
    <w:rsid w:val="00596139"/>
    <w:rsid w:val="00597DEE"/>
    <w:rsid w:val="005A332A"/>
    <w:rsid w:val="005B0231"/>
    <w:rsid w:val="005B6C5C"/>
    <w:rsid w:val="005C2C47"/>
    <w:rsid w:val="005D21FA"/>
    <w:rsid w:val="005D5372"/>
    <w:rsid w:val="005E3291"/>
    <w:rsid w:val="005F7F1B"/>
    <w:rsid w:val="00614278"/>
    <w:rsid w:val="006359E4"/>
    <w:rsid w:val="006362F6"/>
    <w:rsid w:val="006368DC"/>
    <w:rsid w:val="00653856"/>
    <w:rsid w:val="00655022"/>
    <w:rsid w:val="006561AC"/>
    <w:rsid w:val="00671C78"/>
    <w:rsid w:val="00677B14"/>
    <w:rsid w:val="00681EED"/>
    <w:rsid w:val="00696863"/>
    <w:rsid w:val="006A48AB"/>
    <w:rsid w:val="006B153C"/>
    <w:rsid w:val="006B305F"/>
    <w:rsid w:val="006B4A3E"/>
    <w:rsid w:val="006C1AF7"/>
    <w:rsid w:val="006C64CA"/>
    <w:rsid w:val="006D577A"/>
    <w:rsid w:val="006D5EFB"/>
    <w:rsid w:val="006E37D7"/>
    <w:rsid w:val="006F1614"/>
    <w:rsid w:val="006F21F3"/>
    <w:rsid w:val="0071377E"/>
    <w:rsid w:val="00735102"/>
    <w:rsid w:val="00754D79"/>
    <w:rsid w:val="007824D6"/>
    <w:rsid w:val="0078335A"/>
    <w:rsid w:val="007A2A81"/>
    <w:rsid w:val="007A3A29"/>
    <w:rsid w:val="007A4F59"/>
    <w:rsid w:val="007B1352"/>
    <w:rsid w:val="007C72F9"/>
    <w:rsid w:val="007D2169"/>
    <w:rsid w:val="007E3755"/>
    <w:rsid w:val="007F6DCB"/>
    <w:rsid w:val="007F704C"/>
    <w:rsid w:val="007F75A5"/>
    <w:rsid w:val="007F775A"/>
    <w:rsid w:val="00802EEC"/>
    <w:rsid w:val="008166D8"/>
    <w:rsid w:val="00817823"/>
    <w:rsid w:val="008344B1"/>
    <w:rsid w:val="00866A7B"/>
    <w:rsid w:val="008728A0"/>
    <w:rsid w:val="008871FB"/>
    <w:rsid w:val="008957BA"/>
    <w:rsid w:val="008A2DF8"/>
    <w:rsid w:val="008A393B"/>
    <w:rsid w:val="008B675D"/>
    <w:rsid w:val="008C5CD5"/>
    <w:rsid w:val="008C60F6"/>
    <w:rsid w:val="008E4158"/>
    <w:rsid w:val="008F02DA"/>
    <w:rsid w:val="008F09BC"/>
    <w:rsid w:val="008F0C00"/>
    <w:rsid w:val="00902F6F"/>
    <w:rsid w:val="0090368F"/>
    <w:rsid w:val="00904C71"/>
    <w:rsid w:val="00910E3A"/>
    <w:rsid w:val="009134B1"/>
    <w:rsid w:val="00914704"/>
    <w:rsid w:val="00923586"/>
    <w:rsid w:val="009604C0"/>
    <w:rsid w:val="00970180"/>
    <w:rsid w:val="00971E58"/>
    <w:rsid w:val="009777DF"/>
    <w:rsid w:val="0098033C"/>
    <w:rsid w:val="00981FFA"/>
    <w:rsid w:val="009D0B82"/>
    <w:rsid w:val="009D2846"/>
    <w:rsid w:val="009D795C"/>
    <w:rsid w:val="009E6DFD"/>
    <w:rsid w:val="009F6460"/>
    <w:rsid w:val="00A15899"/>
    <w:rsid w:val="00A16E33"/>
    <w:rsid w:val="00A31B23"/>
    <w:rsid w:val="00A61496"/>
    <w:rsid w:val="00A8227A"/>
    <w:rsid w:val="00A82C7E"/>
    <w:rsid w:val="00AB5184"/>
    <w:rsid w:val="00AC7E98"/>
    <w:rsid w:val="00AD4FBC"/>
    <w:rsid w:val="00B14856"/>
    <w:rsid w:val="00B212C6"/>
    <w:rsid w:val="00B22367"/>
    <w:rsid w:val="00B42C7A"/>
    <w:rsid w:val="00B815BB"/>
    <w:rsid w:val="00B82D9F"/>
    <w:rsid w:val="00B93030"/>
    <w:rsid w:val="00BA7353"/>
    <w:rsid w:val="00BB3F47"/>
    <w:rsid w:val="00BD288C"/>
    <w:rsid w:val="00BD2D77"/>
    <w:rsid w:val="00BE5FEE"/>
    <w:rsid w:val="00BF1894"/>
    <w:rsid w:val="00BF24A2"/>
    <w:rsid w:val="00BF6B38"/>
    <w:rsid w:val="00C04136"/>
    <w:rsid w:val="00C13B78"/>
    <w:rsid w:val="00C269CE"/>
    <w:rsid w:val="00C30D44"/>
    <w:rsid w:val="00C62080"/>
    <w:rsid w:val="00C9158B"/>
    <w:rsid w:val="00CD680A"/>
    <w:rsid w:val="00D049B3"/>
    <w:rsid w:val="00D14A76"/>
    <w:rsid w:val="00D1554E"/>
    <w:rsid w:val="00D319CF"/>
    <w:rsid w:val="00D4183B"/>
    <w:rsid w:val="00D47E15"/>
    <w:rsid w:val="00D646C4"/>
    <w:rsid w:val="00D67D75"/>
    <w:rsid w:val="00DA1A37"/>
    <w:rsid w:val="00DA4C00"/>
    <w:rsid w:val="00DD633B"/>
    <w:rsid w:val="00DD7EEC"/>
    <w:rsid w:val="00DE6FE6"/>
    <w:rsid w:val="00E12687"/>
    <w:rsid w:val="00E13BFB"/>
    <w:rsid w:val="00E15BD9"/>
    <w:rsid w:val="00E2120D"/>
    <w:rsid w:val="00E30BF1"/>
    <w:rsid w:val="00E34B81"/>
    <w:rsid w:val="00E558CD"/>
    <w:rsid w:val="00E81776"/>
    <w:rsid w:val="00E9083A"/>
    <w:rsid w:val="00E95135"/>
    <w:rsid w:val="00EC0505"/>
    <w:rsid w:val="00EC41F8"/>
    <w:rsid w:val="00ED31C1"/>
    <w:rsid w:val="00ED36FC"/>
    <w:rsid w:val="00ED3D8A"/>
    <w:rsid w:val="00EE15B2"/>
    <w:rsid w:val="00EE7117"/>
    <w:rsid w:val="00F024E1"/>
    <w:rsid w:val="00F034A6"/>
    <w:rsid w:val="00F036E1"/>
    <w:rsid w:val="00F1304E"/>
    <w:rsid w:val="00F20778"/>
    <w:rsid w:val="00F378DC"/>
    <w:rsid w:val="00F37B00"/>
    <w:rsid w:val="00F37E98"/>
    <w:rsid w:val="00F54494"/>
    <w:rsid w:val="00F66911"/>
    <w:rsid w:val="00F771D1"/>
    <w:rsid w:val="00F855E0"/>
    <w:rsid w:val="00F867F1"/>
    <w:rsid w:val="00F95A8F"/>
    <w:rsid w:val="00F96CBF"/>
    <w:rsid w:val="00FD1115"/>
    <w:rsid w:val="00FD7CAE"/>
    <w:rsid w:val="00FE1838"/>
    <w:rsid w:val="00FF34DB"/>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uiPriority="99"/>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474F9"/>
    <w:rPr>
      <w:rFonts w:eastAsia="Times New Roman"/>
    </w:rPr>
  </w:style>
  <w:style w:type="paragraph" w:styleId="2">
    <w:name w:val="heading 2"/>
    <w:basedOn w:val="a0"/>
    <w:next w:val="a0"/>
    <w:qFormat/>
    <w:rsid w:val="00E95135"/>
    <w:pPr>
      <w:keepNext/>
      <w:outlineLvl w:val="1"/>
    </w:pPr>
    <w:rPr>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E95135"/>
    <w:pPr>
      <w:tabs>
        <w:tab w:val="center" w:pos="4153"/>
        <w:tab w:val="right" w:pos="8306"/>
      </w:tabs>
    </w:pPr>
  </w:style>
  <w:style w:type="paragraph" w:styleId="a5">
    <w:name w:val="caption"/>
    <w:basedOn w:val="a0"/>
    <w:next w:val="a0"/>
    <w:qFormat/>
    <w:rsid w:val="00E95135"/>
    <w:pPr>
      <w:jc w:val="both"/>
    </w:pPr>
    <w:rPr>
      <w:b/>
      <w:sz w:val="22"/>
    </w:rPr>
  </w:style>
  <w:style w:type="table" w:styleId="a6">
    <w:name w:val="Table Grid"/>
    <w:basedOn w:val="a2"/>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semiHidden/>
    <w:rsid w:val="00E95135"/>
    <w:rPr>
      <w:sz w:val="16"/>
      <w:szCs w:val="16"/>
    </w:rPr>
  </w:style>
  <w:style w:type="paragraph" w:styleId="a8">
    <w:name w:val="annotation text"/>
    <w:basedOn w:val="a0"/>
    <w:semiHidden/>
    <w:rsid w:val="00E95135"/>
  </w:style>
  <w:style w:type="paragraph" w:styleId="a9">
    <w:name w:val="Balloon Text"/>
    <w:basedOn w:val="a0"/>
    <w:semiHidden/>
    <w:rsid w:val="00E95135"/>
    <w:rPr>
      <w:rFonts w:ascii="Tahoma" w:hAnsi="Tahoma" w:cs="Tahoma"/>
      <w:sz w:val="16"/>
      <w:szCs w:val="16"/>
    </w:rPr>
  </w:style>
  <w:style w:type="paragraph" w:styleId="aa">
    <w:name w:val="footer"/>
    <w:basedOn w:val="a0"/>
    <w:rsid w:val="00DD633B"/>
    <w:pPr>
      <w:tabs>
        <w:tab w:val="center" w:pos="4153"/>
        <w:tab w:val="right" w:pos="8306"/>
      </w:tabs>
    </w:pPr>
  </w:style>
  <w:style w:type="paragraph" w:styleId="ab">
    <w:name w:val="footnote text"/>
    <w:basedOn w:val="a0"/>
    <w:link w:val="Char"/>
    <w:rsid w:val="009604C0"/>
  </w:style>
  <w:style w:type="character" w:customStyle="1" w:styleId="Char">
    <w:name w:val="Κείμενο υποσημείωσης Char"/>
    <w:link w:val="ab"/>
    <w:rsid w:val="009604C0"/>
    <w:rPr>
      <w:rFonts w:eastAsia="Times New Roman"/>
    </w:rPr>
  </w:style>
  <w:style w:type="character" w:styleId="ac">
    <w:name w:val="footnote reference"/>
    <w:rsid w:val="009604C0"/>
    <w:rPr>
      <w:vertAlign w:val="superscript"/>
    </w:rPr>
  </w:style>
  <w:style w:type="paragraph" w:styleId="ad">
    <w:name w:val="List Paragraph"/>
    <w:basedOn w:val="a0"/>
    <w:uiPriority w:val="34"/>
    <w:qFormat/>
    <w:rsid w:val="000474F9"/>
    <w:pPr>
      <w:ind w:left="720"/>
    </w:pPr>
  </w:style>
  <w:style w:type="character" w:styleId="ae">
    <w:name w:val="Strong"/>
    <w:uiPriority w:val="22"/>
    <w:qFormat/>
    <w:rsid w:val="00D049B3"/>
    <w:rPr>
      <w:b/>
      <w:bCs/>
    </w:rPr>
  </w:style>
  <w:style w:type="character" w:customStyle="1" w:styleId="postal-code">
    <w:name w:val="postal-code"/>
    <w:rsid w:val="00063FAC"/>
  </w:style>
  <w:style w:type="paragraph" w:styleId="a">
    <w:name w:val="List Bullet"/>
    <w:basedOn w:val="a0"/>
    <w:uiPriority w:val="99"/>
    <w:unhideWhenUsed/>
    <w:rsid w:val="00866A7B"/>
    <w:pPr>
      <w:numPr>
        <w:numId w:val="10"/>
      </w:numPr>
      <w:spacing w:after="160" w:line="259" w:lineRule="auto"/>
      <w:contextualSpacing/>
    </w:pPr>
    <w:rPr>
      <w:rFonts w:ascii="Calibri" w:eastAsia="Calibri" w:hAnsi="Calibri"/>
      <w:sz w:val="22"/>
      <w:szCs w:val="22"/>
      <w:lang w:eastAsia="en-US"/>
    </w:rPr>
  </w:style>
  <w:style w:type="character" w:customStyle="1" w:styleId="scformaddressdata">
    <w:name w:val="sc_form_address_data"/>
    <w:rsid w:val="004064C7"/>
  </w:style>
  <w:style w:type="character" w:styleId="-">
    <w:name w:val="Hyperlink"/>
    <w:uiPriority w:val="99"/>
    <w:unhideWhenUsed/>
    <w:rsid w:val="004848FF"/>
    <w:rPr>
      <w:color w:val="0000FF"/>
      <w:u w:val="single"/>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 w:id="1997804782">
      <w:bodyDiv w:val="1"/>
      <w:marLeft w:val="0"/>
      <w:marRight w:val="0"/>
      <w:marTop w:val="0"/>
      <w:marBottom w:val="0"/>
      <w:divBdr>
        <w:top w:val="none" w:sz="0" w:space="0" w:color="auto"/>
        <w:left w:val="none" w:sz="0" w:space="0" w:color="auto"/>
        <w:bottom w:val="none" w:sz="0" w:space="0" w:color="auto"/>
        <w:right w:val="none" w:sz="0" w:space="0" w:color="auto"/>
      </w:divBdr>
      <w:divsChild>
        <w:div w:id="1263682908">
          <w:marLeft w:val="0"/>
          <w:marRight w:val="0"/>
          <w:marTop w:val="0"/>
          <w:marBottom w:val="0"/>
          <w:divBdr>
            <w:top w:val="none" w:sz="0" w:space="0" w:color="auto"/>
            <w:left w:val="none" w:sz="0" w:space="0" w:color="auto"/>
            <w:bottom w:val="none" w:sz="0" w:space="0" w:color="auto"/>
            <w:right w:val="none" w:sz="0" w:space="0" w:color="auto"/>
          </w:divBdr>
        </w:div>
        <w:div w:id="2113236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iapedia.gr/gaiapedia/index.php/%CE%91%CF%83%CE%B8%CE%AD%CE%BD%CE%B5%CE%B9%CE%B1_%CF%80%CE%B5%CF%80%CE%BF%CE%BD%CE%B9%CE%AC%CF%82_%CE%99%CF%8C%CF%82_%CE%BC%CF%89%CF%83%CE%B1%CF%8A%CE%BA%CE%BF%CF%8D_%CE%BA%CE%B1%CF%81%CF%80%CE%BF%CF%85%CE%B6%CE%B9%CE%AC%CF%82" TargetMode="External"/><Relationship Id="rId3" Type="http://schemas.openxmlformats.org/officeDocument/2006/relationships/settings" Target="settings.xml"/><Relationship Id="rId7" Type="http://schemas.openxmlformats.org/officeDocument/2006/relationships/hyperlink" Target="http://www.gaiapedia.gr/gaiapedia/index.php/%CE%91%CF%83%CE%B8%CE%AD%CE%BD%CE%B5%CE%B9%CE%B1_%CF%80%CE%B5%CF%80%CE%BF%CE%BD%CE%B9%CE%AC%CF%82_%CE%99%CF%8C%CF%82_%CE%BC%CF%89%CF%83%CE%B1%CF%8A%CE%BA%CE%BF%CF%8D_%CE%B1%CE%B3%CE%B3%CE%BF%CF%85%CF%81%CE%B9%CE%AC%CF%8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4342</Characters>
  <Application>Microsoft Office Word</Application>
  <DocSecurity>0</DocSecurity>
  <Lines>36</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4933</CharactersWithSpaces>
  <SharedDoc>false</SharedDoc>
  <HLinks>
    <vt:vector size="12" baseType="variant">
      <vt:variant>
        <vt:i4>3866669</vt:i4>
      </vt:variant>
      <vt:variant>
        <vt:i4>6</vt:i4>
      </vt:variant>
      <vt:variant>
        <vt:i4>0</vt:i4>
      </vt:variant>
      <vt:variant>
        <vt:i4>5</vt:i4>
      </vt:variant>
      <vt:variant>
        <vt:lpwstr>http://www.gaiapedia.gr/gaiapedia/index.php/%CE%91%CF%83%CE%B8%CE%AD%CE%BD%CE%B5%CE%B9%CE%B1_%CF%80%CE%B5%CF%80%CE%BF%CE%BD%CE%B9%CE%AC%CF%82_%CE%99%CF%8C%CF%82_%CE%BC%CF%89%CF%83%CE%B1%CF%8A%CE%BA%CE%BF%CF%8D_%CE%BA%CE%B1%CF%81%CF%80%CE%BF%CF%85%CE%B6%CE%B9%CE%AC%CF%82</vt:lpwstr>
      </vt:variant>
      <vt:variant>
        <vt:lpwstr/>
      </vt:variant>
      <vt:variant>
        <vt:i4>6619252</vt:i4>
      </vt:variant>
      <vt:variant>
        <vt:i4>3</vt:i4>
      </vt:variant>
      <vt:variant>
        <vt:i4>0</vt:i4>
      </vt:variant>
      <vt:variant>
        <vt:i4>5</vt:i4>
      </vt:variant>
      <vt:variant>
        <vt:lpwstr>http://www.gaiapedia.gr/gaiapedia/index.php/%CE%91%CF%83%CE%B8%CE%AD%CE%BD%CE%B5%CE%B9%CE%B1_%CF%80%CE%B5%CF%80%CE%BF%CE%BD%CE%B9%CE%AC%CF%82_%CE%99%CF%8C%CF%82_%CE%BC%CF%89%CF%83%CE%B1%CF%8A%CE%BA%CE%BF%CF%8D_%CE%B1%CE%B3%CE%B3%CE%BF%CF%85%CF%81%CE%B9%CE%AC%CF%82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Stougiannidis Komninos</cp:lastModifiedBy>
  <cp:revision>4</cp:revision>
  <cp:lastPrinted>2018-04-02T10:09:00Z</cp:lastPrinted>
  <dcterms:created xsi:type="dcterms:W3CDTF">2021-10-27T11:51:00Z</dcterms:created>
  <dcterms:modified xsi:type="dcterms:W3CDTF">2021-11-08T07:30:00Z</dcterms:modified>
</cp:coreProperties>
</file>