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F6" w:rsidRDefault="008E0AF6" w:rsidP="00BA7353">
      <w:pPr>
        <w:pStyle w:val="a4"/>
        <w:jc w:val="left"/>
        <w:rPr>
          <w:rFonts w:ascii="Calibri" w:hAnsi="Calibri"/>
          <w:u w:val="single"/>
        </w:rPr>
      </w:pPr>
    </w:p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2129"/>
        <w:gridCol w:w="557"/>
        <w:gridCol w:w="1451"/>
        <w:gridCol w:w="2611"/>
        <w:gridCol w:w="1673"/>
        <w:gridCol w:w="1373"/>
      </w:tblGrid>
      <w:tr w:rsidR="00D646C4" w:rsidRPr="008F0C00" w:rsidTr="00BE09D2">
        <w:tc>
          <w:tcPr>
            <w:tcW w:w="18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9F15CD" w:rsidP="005632A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Αιτούμενο</w:t>
            </w:r>
          </w:p>
          <w:p w:rsidR="00D646C4" w:rsidRPr="008F0C00" w:rsidRDefault="009F15CD" w:rsidP="005632A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Φυτοπροστατευτικό Προϊόν</w:t>
            </w:r>
          </w:p>
        </w:tc>
        <w:tc>
          <w:tcPr>
            <w:tcW w:w="274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1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128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822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BE09D2">
        <w:tc>
          <w:tcPr>
            <w:tcW w:w="1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  <w:shd w:val="clear" w:color="auto" w:fill="auto"/>
          </w:tcPr>
          <w:p w:rsidR="00D646C4" w:rsidRPr="00026040" w:rsidRDefault="005F7E35" w:rsidP="005F7E35">
            <w:pPr>
              <w:rPr>
                <w:rFonts w:ascii="Calibri" w:hAnsi="Calibri"/>
              </w:rPr>
            </w:pPr>
            <w:r w:rsidRPr="00026040">
              <w:rPr>
                <w:rFonts w:ascii="Calibri" w:hAnsi="Calibri"/>
              </w:rPr>
              <w:t xml:space="preserve">1. </w:t>
            </w:r>
          </w:p>
        </w:tc>
        <w:tc>
          <w:tcPr>
            <w:tcW w:w="713" w:type="pct"/>
            <w:tcBorders>
              <w:left w:val="single" w:sz="4" w:space="0" w:color="auto"/>
            </w:tcBorders>
            <w:shd w:val="clear" w:color="auto" w:fill="auto"/>
          </w:tcPr>
          <w:p w:rsidR="00D646C4" w:rsidRPr="003B74B6" w:rsidRDefault="003B74B6" w:rsidP="0047481A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Movento</w:t>
            </w:r>
            <w:proofErr w:type="spellEnd"/>
            <w:r>
              <w:rPr>
                <w:rFonts w:ascii="Calibri" w:hAnsi="Calibri" w:cs="Calibri"/>
                <w:lang w:val="en-US"/>
              </w:rPr>
              <w:t>® 150 OD</w:t>
            </w:r>
          </w:p>
        </w:tc>
        <w:tc>
          <w:tcPr>
            <w:tcW w:w="1283" w:type="pct"/>
            <w:tcBorders>
              <w:left w:val="single" w:sz="4" w:space="0" w:color="auto"/>
            </w:tcBorders>
            <w:shd w:val="clear" w:color="auto" w:fill="auto"/>
          </w:tcPr>
          <w:p w:rsidR="00D646C4" w:rsidRPr="008E0AF6" w:rsidRDefault="003B74B6" w:rsidP="00A25426">
            <w:pPr>
              <w:rPr>
                <w:rFonts w:ascii="Calibri" w:hAnsi="Calibri"/>
                <w:lang w:val="fr-FR"/>
              </w:rPr>
            </w:pPr>
            <w:proofErr w:type="spellStart"/>
            <w:r>
              <w:rPr>
                <w:rFonts w:ascii="Calibri" w:hAnsi="Calibri"/>
                <w:lang w:val="fr-FR"/>
              </w:rPr>
              <w:t>Spirotetramat</w:t>
            </w:r>
            <w:proofErr w:type="spellEnd"/>
            <w:r>
              <w:rPr>
                <w:rFonts w:ascii="Calibri" w:hAnsi="Calibri"/>
                <w:lang w:val="fr-FR"/>
              </w:rPr>
              <w:t xml:space="preserve"> 15,78</w:t>
            </w:r>
            <w:r w:rsidR="008E0AF6" w:rsidRPr="008E0AF6">
              <w:rPr>
                <w:rFonts w:ascii="Calibri" w:hAnsi="Calibri"/>
                <w:lang w:val="fr-FR"/>
              </w:rPr>
              <w:t xml:space="preserve">% </w:t>
            </w:r>
            <w:r w:rsidR="008E0AF6" w:rsidRPr="008E0AF6">
              <w:rPr>
                <w:rFonts w:ascii="Calibri" w:hAnsi="Calibri"/>
                <w:lang w:val="en-US"/>
              </w:rPr>
              <w:t>β</w:t>
            </w:r>
            <w:r w:rsidR="008E0AF6" w:rsidRPr="008E0AF6">
              <w:rPr>
                <w:rFonts w:ascii="Calibri" w:hAnsi="Calibri"/>
                <w:lang w:val="fr-FR"/>
              </w:rPr>
              <w:t>/</w:t>
            </w:r>
            <w:r w:rsidR="008E0AF6" w:rsidRPr="008E0AF6">
              <w:rPr>
                <w:rFonts w:ascii="Calibri" w:hAnsi="Calibri"/>
                <w:lang w:val="en-US"/>
              </w:rPr>
              <w:t>ο</w:t>
            </w:r>
          </w:p>
        </w:tc>
        <w:tc>
          <w:tcPr>
            <w:tcW w:w="822" w:type="pct"/>
            <w:tcBorders>
              <w:left w:val="single" w:sz="4" w:space="0" w:color="auto"/>
            </w:tcBorders>
            <w:shd w:val="clear" w:color="auto" w:fill="auto"/>
          </w:tcPr>
          <w:p w:rsidR="00D646C4" w:rsidRPr="00A25426" w:rsidRDefault="003B74B6" w:rsidP="00DE1969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14.603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646C4" w:rsidRPr="00C513C3" w:rsidRDefault="00C513C3" w:rsidP="00C513C3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Application id 5973</w:t>
            </w:r>
          </w:p>
        </w:tc>
      </w:tr>
    </w:tbl>
    <w:p w:rsidR="004C51F9" w:rsidRPr="004C51F9" w:rsidRDefault="004C51F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026040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0E7307" w:rsidRDefault="00665E94" w:rsidP="000E7307">
            <w:pPr>
              <w:rPr>
                <w:rFonts w:ascii="Calibri" w:hAnsi="Calibri"/>
              </w:rPr>
            </w:pPr>
            <w:r w:rsidRPr="00631E3F">
              <w:rPr>
                <w:rFonts w:ascii="Calibri" w:hAnsi="Calibri"/>
              </w:rPr>
              <w:t xml:space="preserve">Το </w:t>
            </w:r>
            <w:proofErr w:type="spellStart"/>
            <w:r w:rsidR="003B74B6">
              <w:rPr>
                <w:rFonts w:ascii="Calibri" w:hAnsi="Calibri"/>
                <w:lang w:val="en-US"/>
              </w:rPr>
              <w:t>Movento</w:t>
            </w:r>
            <w:proofErr w:type="spellEnd"/>
            <w:r w:rsidR="003B74B6" w:rsidRPr="00631E3F">
              <w:rPr>
                <w:rFonts w:ascii="Calibri" w:hAnsi="Calibri"/>
              </w:rPr>
              <w:t xml:space="preserve">® 150 </w:t>
            </w:r>
            <w:r w:rsidR="003B74B6" w:rsidRPr="00631E3F">
              <w:rPr>
                <w:rFonts w:ascii="Calibri" w:hAnsi="Calibri"/>
                <w:lang w:val="en-US"/>
              </w:rPr>
              <w:t>OD</w:t>
            </w:r>
            <w:r w:rsidR="003B74B6" w:rsidRPr="00631E3F">
              <w:rPr>
                <w:rFonts w:ascii="Calibri" w:hAnsi="Calibri"/>
              </w:rPr>
              <w:t xml:space="preserve"> </w:t>
            </w:r>
            <w:r w:rsidRPr="00631E3F">
              <w:rPr>
                <w:rFonts w:ascii="Calibri" w:hAnsi="Calibri"/>
              </w:rPr>
              <w:t>είναι</w:t>
            </w:r>
            <w:r w:rsidR="00D87462" w:rsidRPr="00D87462">
              <w:rPr>
                <w:rFonts w:ascii="Calibri" w:hAnsi="Calibri"/>
              </w:rPr>
              <w:t xml:space="preserve"> </w:t>
            </w:r>
            <w:r w:rsidR="00850F33">
              <w:rPr>
                <w:rFonts w:ascii="Calibri" w:hAnsi="Calibri"/>
              </w:rPr>
              <w:t>ε</w:t>
            </w:r>
            <w:r w:rsidR="00850F33" w:rsidRPr="00850F33">
              <w:rPr>
                <w:rFonts w:ascii="Calibri" w:hAnsi="Calibri"/>
              </w:rPr>
              <w:t xml:space="preserve">ντομοκτόνο, ανήκει στη νέα χημική ομάδα των </w:t>
            </w:r>
            <w:proofErr w:type="spellStart"/>
            <w:r w:rsidR="00850F33" w:rsidRPr="00850F33">
              <w:rPr>
                <w:rFonts w:ascii="Calibri" w:hAnsi="Calibri"/>
              </w:rPr>
              <w:t>τετραμικών</w:t>
            </w:r>
            <w:proofErr w:type="spellEnd"/>
            <w:r w:rsidR="00850F33" w:rsidRPr="00850F33">
              <w:rPr>
                <w:rFonts w:ascii="Calibri" w:hAnsi="Calibri"/>
              </w:rPr>
              <w:t xml:space="preserve"> οξέων και εμφανίζει νέο τρόπο δράσης (</w:t>
            </w:r>
            <w:proofErr w:type="spellStart"/>
            <w:r w:rsidR="00850F33" w:rsidRPr="00850F33">
              <w:rPr>
                <w:rFonts w:ascii="Calibri" w:hAnsi="Calibri"/>
              </w:rPr>
              <w:t>παρεμποδιστής</w:t>
            </w:r>
            <w:proofErr w:type="spellEnd"/>
            <w:r w:rsidR="00850F33" w:rsidRPr="00850F33">
              <w:rPr>
                <w:rFonts w:ascii="Calibri" w:hAnsi="Calibri"/>
              </w:rPr>
              <w:t xml:space="preserve"> βιοσύνθεσης λιπιδίων). Εμφανίζει δράση στομάχου στους εχθρούς-στόχους. Μετά την εφαρμογή το </w:t>
            </w:r>
            <w:proofErr w:type="spellStart"/>
            <w:r w:rsidR="00850F33" w:rsidRPr="00850F33">
              <w:rPr>
                <w:rFonts w:ascii="Calibri" w:hAnsi="Calibri"/>
              </w:rPr>
              <w:t>spirotetramat</w:t>
            </w:r>
            <w:proofErr w:type="spellEnd"/>
            <w:r w:rsidR="00850F33" w:rsidRPr="00850F33">
              <w:rPr>
                <w:rFonts w:ascii="Calibri" w:hAnsi="Calibri"/>
              </w:rPr>
              <w:t xml:space="preserve"> διεισδύει στα φύλλα και με τη διπλή </w:t>
            </w:r>
            <w:proofErr w:type="spellStart"/>
            <w:r w:rsidR="00850F33" w:rsidRPr="00850F33">
              <w:rPr>
                <w:rFonts w:ascii="Calibri" w:hAnsi="Calibri"/>
              </w:rPr>
              <w:t>διασυστηματική</w:t>
            </w:r>
            <w:proofErr w:type="spellEnd"/>
            <w:r w:rsidR="00850F33" w:rsidRPr="00850F33">
              <w:rPr>
                <w:rFonts w:ascii="Calibri" w:hAnsi="Calibri"/>
              </w:rPr>
              <w:t xml:space="preserve"> του δράση (ανοδική &amp; καθοδική / </w:t>
            </w:r>
            <w:proofErr w:type="spellStart"/>
            <w:r w:rsidR="00850F33" w:rsidRPr="00850F33">
              <w:rPr>
                <w:rFonts w:ascii="Calibri" w:hAnsi="Calibri"/>
              </w:rPr>
              <w:t>ακροπέταλη</w:t>
            </w:r>
            <w:proofErr w:type="spellEnd"/>
            <w:r w:rsidR="00850F33" w:rsidRPr="00850F33">
              <w:rPr>
                <w:rFonts w:ascii="Calibri" w:hAnsi="Calibri"/>
              </w:rPr>
              <w:t xml:space="preserve"> &amp; </w:t>
            </w:r>
            <w:proofErr w:type="spellStart"/>
            <w:r w:rsidR="00850F33" w:rsidRPr="00850F33">
              <w:rPr>
                <w:rFonts w:ascii="Calibri" w:hAnsi="Calibri"/>
              </w:rPr>
              <w:t>βασιπέταλη</w:t>
            </w:r>
            <w:proofErr w:type="spellEnd"/>
            <w:r w:rsidR="00850F33" w:rsidRPr="00850F33">
              <w:rPr>
                <w:rFonts w:ascii="Calibri" w:hAnsi="Calibri"/>
              </w:rPr>
              <w:t>) μετακινείται σε ολόκληρο το φυτό</w:t>
            </w:r>
            <w:r w:rsidR="000E7307">
              <w:rPr>
                <w:rFonts w:ascii="Calibri" w:hAnsi="Calibri"/>
              </w:rPr>
              <w:t>.</w:t>
            </w:r>
          </w:p>
          <w:p w:rsidR="0040109F" w:rsidRPr="00480BB3" w:rsidRDefault="00631E3F" w:rsidP="000E7307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 xml:space="preserve">Καλλιέργεια: </w:t>
            </w:r>
            <w:r w:rsidR="00FE3E97">
              <w:rPr>
                <w:rFonts w:ascii="Calibri" w:hAnsi="Calibri"/>
              </w:rPr>
              <w:t>Πορτοκαλιά</w:t>
            </w:r>
            <w:r w:rsidR="00480BB3">
              <w:rPr>
                <w:rFonts w:ascii="Calibri" w:hAnsi="Calibri"/>
              </w:rPr>
              <w:t xml:space="preserve"> (</w:t>
            </w:r>
            <w:r w:rsidR="00FE3E97">
              <w:rPr>
                <w:rFonts w:ascii="Calibri" w:hAnsi="Calibri"/>
                <w:lang w:val="en-GB"/>
              </w:rPr>
              <w:t>CIDSI</w:t>
            </w:r>
            <w:r w:rsidR="00480BB3">
              <w:rPr>
                <w:rFonts w:ascii="Calibri" w:hAnsi="Calibri"/>
                <w:lang w:val="en-US"/>
              </w:rPr>
              <w:t>)</w:t>
            </w:r>
          </w:p>
        </w:tc>
      </w:tr>
    </w:tbl>
    <w:p w:rsidR="00F20778" w:rsidRDefault="00F207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E0AF6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7056FE" w:rsidRPr="008E0AF6" w:rsidRDefault="00631E3F" w:rsidP="005815A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>Έντομο</w:t>
            </w:r>
            <w:r w:rsidR="005815A5">
              <w:rPr>
                <w:rFonts w:ascii="Calibri" w:hAnsi="Calibri"/>
                <w:lang w:val="en-US"/>
              </w:rPr>
              <w:t xml:space="preserve">: </w:t>
            </w:r>
            <w:proofErr w:type="spellStart"/>
            <w:r w:rsidR="00FE3E97">
              <w:rPr>
                <w:rStyle w:val="normaltextrun"/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Eutetranychus</w:t>
            </w:r>
            <w:proofErr w:type="spellEnd"/>
            <w:r w:rsidR="00FE3E97">
              <w:rPr>
                <w:rStyle w:val="normaltextrun"/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proofErr w:type="spellStart"/>
            <w:r w:rsidR="00FE3E97">
              <w:rPr>
                <w:rStyle w:val="normaltextrun"/>
                <w:rFonts w:ascii="Calibri" w:hAnsi="Calibri" w:cs="Calibri"/>
                <w:i/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orientalis</w:t>
            </w:r>
            <w:proofErr w:type="spellEnd"/>
            <w:r w:rsidR="00FE3E97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(EUTEOR)</w:t>
            </w:r>
            <w:r w:rsidR="005815A5" w:rsidRPr="005815A5">
              <w:rPr>
                <w:rFonts w:ascii="Calibri" w:hAnsi="Calibri"/>
                <w:lang w:val="en-US"/>
              </w:rPr>
              <w:t xml:space="preserve"> </w:t>
            </w:r>
          </w:p>
        </w:tc>
      </w:tr>
    </w:tbl>
    <w:p w:rsidR="00D646C4" w:rsidRPr="008E0AF6" w:rsidRDefault="00D646C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FE3E97" w:rsidRDefault="00FE3E97" w:rsidP="00505774">
            <w:pPr>
              <w:jc w:val="center"/>
              <w:rPr>
                <w:rFonts w:ascii="Calibri" w:hAnsi="Calibri"/>
                <w:lang w:val="en-GB"/>
              </w:rPr>
            </w:pPr>
            <w:r>
              <w:rPr>
                <w:rFonts w:ascii="Calibri" w:hAnsi="Calibri"/>
                <w:lang w:val="en-GB"/>
              </w:rPr>
              <w:t>0</w:t>
            </w:r>
            <w:r w:rsidR="00255293">
              <w:rPr>
                <w:rFonts w:ascii="Calibri" w:hAnsi="Calibri"/>
              </w:rPr>
              <w:t>6</w:t>
            </w:r>
            <w:r w:rsidR="00631E3F">
              <w:rPr>
                <w:rFonts w:ascii="Calibri" w:hAnsi="Calibri"/>
              </w:rPr>
              <w:t>/</w:t>
            </w:r>
            <w:r w:rsidR="00CB7DE4">
              <w:rPr>
                <w:rFonts w:ascii="Calibri" w:hAnsi="Calibri"/>
              </w:rPr>
              <w:t>0</w:t>
            </w:r>
            <w:r>
              <w:rPr>
                <w:rFonts w:ascii="Calibri" w:hAnsi="Calibri"/>
                <w:lang w:val="en-GB"/>
              </w:rPr>
              <w:t>7</w:t>
            </w:r>
            <w:r w:rsidR="00631E3F">
              <w:rPr>
                <w:rFonts w:ascii="Calibri" w:hAnsi="Calibri"/>
              </w:rPr>
              <w:t>/202</w:t>
            </w:r>
            <w:r>
              <w:rPr>
                <w:rFonts w:ascii="Calibri" w:hAnsi="Calibri"/>
                <w:lang w:val="en-GB"/>
              </w:rPr>
              <w:t>2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F20E27" w:rsidRDefault="00255293" w:rsidP="00DD1CA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  <w:r w:rsidR="00275976">
              <w:rPr>
                <w:rFonts w:ascii="Calibri" w:hAnsi="Calibri"/>
                <w:lang w:val="en-GB"/>
              </w:rPr>
              <w:t>2</w:t>
            </w:r>
            <w:r w:rsidR="00631E3F">
              <w:rPr>
                <w:rFonts w:ascii="Calibri" w:hAnsi="Calibri"/>
              </w:rPr>
              <w:t>/1</w:t>
            </w:r>
            <w:r>
              <w:rPr>
                <w:rFonts w:ascii="Calibri" w:hAnsi="Calibri"/>
              </w:rPr>
              <w:t>1</w:t>
            </w:r>
            <w:r w:rsidR="00631E3F">
              <w:rPr>
                <w:rFonts w:ascii="Calibri" w:hAnsi="Calibri"/>
              </w:rPr>
              <w:t>/202</w:t>
            </w:r>
            <w:r w:rsidR="00FE3E97">
              <w:rPr>
                <w:rFonts w:ascii="Calibri" w:hAnsi="Calibri"/>
                <w:lang w:val="en-GB"/>
              </w:rPr>
              <w:t>2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026040" w:rsidRDefault="00026040" w:rsidP="0047481A">
            <w:pPr>
              <w:rPr>
                <w:rFonts w:ascii="Calibri" w:hAnsi="Calibri"/>
              </w:rPr>
            </w:pPr>
            <w:r w:rsidRPr="00026040">
              <w:rPr>
                <w:rFonts w:ascii="Calibri" w:hAnsi="Calibri"/>
              </w:rPr>
              <w:t>Μη εφαρμόσιμο</w:t>
            </w: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107"/>
        <w:gridCol w:w="4641"/>
      </w:tblGrid>
      <w:tr w:rsidR="00100296" w:rsidRPr="008F0C00" w:rsidTr="009A4506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7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D609D1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κινδύνου:</w:t>
            </w:r>
          </w:p>
        </w:tc>
      </w:tr>
      <w:tr w:rsidR="00D646C4" w:rsidRPr="008F0C00" w:rsidTr="009A4506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641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EF12C7">
              <w:rPr>
                <w:rFonts w:ascii="Calibri" w:hAnsi="Calibri"/>
                <w:b/>
              </w:rPr>
              <w:t>Αιτιολόγηση</w:t>
            </w:r>
          </w:p>
        </w:tc>
      </w:tr>
      <w:tr w:rsidR="00A92F35" w:rsidRPr="008F0C00" w:rsidTr="009A4506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92F35" w:rsidRDefault="00A85F77" w:rsidP="00942E29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3.</w:t>
            </w:r>
            <w:r w:rsidR="00A92F35">
              <w:rPr>
                <w:rFonts w:ascii="Calibri" w:hAnsi="Calibri"/>
              </w:rPr>
              <w:t>1)</w:t>
            </w: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auto"/>
          </w:tcPr>
          <w:p w:rsidR="00A92F35" w:rsidRPr="0084486E" w:rsidRDefault="00A85F77" w:rsidP="00942E29">
            <w:pPr>
              <w:rPr>
                <w:rFonts w:ascii="Calibri" w:hAnsi="Calibri"/>
              </w:rPr>
            </w:pPr>
            <w:r w:rsidRPr="0084486E">
              <w:rPr>
                <w:rFonts w:ascii="Calibri" w:hAnsi="Calibri"/>
              </w:rPr>
              <w:t>Η πιθανότητα ανάπτυξης ανθεκτικότητας βάσει του τρόπου δράσης των ήδη εγκεκριμένων φ</w:t>
            </w:r>
            <w:r w:rsidR="000E1194" w:rsidRPr="0084486E">
              <w:rPr>
                <w:rFonts w:ascii="Calibri" w:hAnsi="Calibri"/>
              </w:rPr>
              <w:t>.</w:t>
            </w:r>
            <w:r w:rsidRPr="0084486E">
              <w:rPr>
                <w:rFonts w:ascii="Calibri" w:hAnsi="Calibri"/>
              </w:rPr>
              <w:t>π</w:t>
            </w:r>
            <w:r w:rsidR="000E1194" w:rsidRPr="0084486E">
              <w:rPr>
                <w:rFonts w:ascii="Calibri" w:hAnsi="Calibri"/>
              </w:rPr>
              <w:t>.</w:t>
            </w:r>
          </w:p>
        </w:tc>
        <w:tc>
          <w:tcPr>
            <w:tcW w:w="4641" w:type="dxa"/>
            <w:tcBorders>
              <w:left w:val="single" w:sz="4" w:space="0" w:color="auto"/>
            </w:tcBorders>
            <w:shd w:val="clear" w:color="auto" w:fill="auto"/>
          </w:tcPr>
          <w:p w:rsidR="0091171D" w:rsidRPr="00DE66BD" w:rsidRDefault="0091171D" w:rsidP="0091171D">
            <w:pPr>
              <w:ind w:firstLine="360"/>
              <w:jc w:val="both"/>
              <w:rPr>
                <w:rFonts w:ascii="Calibri" w:hAnsi="Calibri" w:cs="Calibri"/>
              </w:rPr>
            </w:pPr>
            <w:r w:rsidRPr="00DE66BD">
              <w:rPr>
                <w:rFonts w:ascii="Calibri" w:hAnsi="Calibri" w:cs="Calibri"/>
              </w:rPr>
              <w:t>Οι εγκεκριμένες λύσεις για ψεκασμούς</w:t>
            </w:r>
            <w:r w:rsidR="00ED7B09" w:rsidRPr="00ED7B09">
              <w:rPr>
                <w:rFonts w:ascii="Calibri" w:hAnsi="Calibri" w:cs="Calibri"/>
              </w:rPr>
              <w:t xml:space="preserve"> </w:t>
            </w:r>
            <w:r w:rsidR="00ED7B09">
              <w:rPr>
                <w:rFonts w:ascii="Calibri" w:hAnsi="Calibri" w:cs="Calibri"/>
              </w:rPr>
              <w:t>φυλλώματος</w:t>
            </w:r>
            <w:r w:rsidRPr="00DE66BD">
              <w:rPr>
                <w:rFonts w:ascii="Calibri" w:hAnsi="Calibri" w:cs="Calibri"/>
              </w:rPr>
              <w:t xml:space="preserve"> των </w:t>
            </w:r>
            <w:proofErr w:type="spellStart"/>
            <w:r w:rsidR="00ED7B09">
              <w:rPr>
                <w:rFonts w:ascii="Calibri" w:hAnsi="Calibri" w:cs="Calibri"/>
              </w:rPr>
              <w:t>πορτοκαλό</w:t>
            </w:r>
            <w:r w:rsidRPr="00DE66BD">
              <w:rPr>
                <w:rFonts w:ascii="Calibri" w:hAnsi="Calibri" w:cs="Calibri"/>
              </w:rPr>
              <w:t>δεντρων</w:t>
            </w:r>
            <w:proofErr w:type="spellEnd"/>
            <w:r w:rsidRPr="00DE66BD">
              <w:rPr>
                <w:rFonts w:ascii="Calibri" w:hAnsi="Calibri" w:cs="Calibri"/>
              </w:rPr>
              <w:t xml:space="preserve">, κυρίως την κρίσιμη περίοδο του </w:t>
            </w:r>
            <w:r w:rsidR="00ED7B09">
              <w:rPr>
                <w:rFonts w:ascii="Calibri" w:hAnsi="Calibri" w:cs="Calibri"/>
              </w:rPr>
              <w:t>καλοκαιριού</w:t>
            </w:r>
            <w:r w:rsidR="00B122A6">
              <w:rPr>
                <w:rFonts w:ascii="Calibri" w:hAnsi="Calibri" w:cs="Calibri"/>
              </w:rPr>
              <w:t>/</w:t>
            </w:r>
            <w:r w:rsidRPr="00DE66BD">
              <w:rPr>
                <w:rFonts w:ascii="Calibri" w:hAnsi="Calibri" w:cs="Calibri"/>
              </w:rPr>
              <w:t xml:space="preserve">φθινοπώρου για τις </w:t>
            </w:r>
            <w:r w:rsidR="00ED7B09">
              <w:rPr>
                <w:rFonts w:ascii="Calibri" w:hAnsi="Calibri" w:cs="Calibri"/>
              </w:rPr>
              <w:t>πορτοκαλιές</w:t>
            </w:r>
            <w:r w:rsidRPr="00DE66BD">
              <w:rPr>
                <w:rFonts w:ascii="Calibri" w:hAnsi="Calibri" w:cs="Calibri"/>
              </w:rPr>
              <w:t>, που είναι επιζήμια και δεν αναπληρώνεται από το ίδιο το δέντρο είναι οι δραστικές ουσίες:</w:t>
            </w:r>
          </w:p>
          <w:p w:rsidR="0091171D" w:rsidRPr="00226BE5" w:rsidRDefault="0091171D" w:rsidP="0091171D">
            <w:pPr>
              <w:jc w:val="both"/>
              <w:rPr>
                <w:rFonts w:ascii="Calibri" w:hAnsi="Calibri" w:cs="Calibri"/>
              </w:rPr>
            </w:pPr>
          </w:p>
          <w:p w:rsidR="0091171D" w:rsidRPr="00DE66BD" w:rsidRDefault="00B122A6" w:rsidP="0091171D">
            <w:pPr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 xml:space="preserve">Tau </w:t>
            </w:r>
            <w:proofErr w:type="spellStart"/>
            <w:r>
              <w:rPr>
                <w:rFonts w:ascii="Calibri" w:hAnsi="Calibri" w:cs="Calibri"/>
                <w:lang w:val="en-US"/>
              </w:rPr>
              <w:t>Fluvalinate</w:t>
            </w:r>
            <w:proofErr w:type="spellEnd"/>
            <w:r w:rsidR="00284755">
              <w:rPr>
                <w:rFonts w:ascii="Calibri" w:hAnsi="Calibri" w:cs="Calibri"/>
                <w:lang w:val="en-US"/>
              </w:rPr>
              <w:t xml:space="preserve"> </w:t>
            </w:r>
            <w:r>
              <w:rPr>
                <w:rFonts w:ascii="Calibri" w:hAnsi="Calibri" w:cs="Calibri"/>
                <w:lang w:val="en-US"/>
              </w:rPr>
              <w:t>(</w:t>
            </w:r>
            <w:proofErr w:type="spellStart"/>
            <w:r w:rsidRPr="00284755">
              <w:rPr>
                <w:rFonts w:ascii="Calibri" w:hAnsi="Calibri" w:cs="Calibri"/>
                <w:i/>
                <w:iCs/>
                <w:lang w:val="en-US"/>
              </w:rPr>
              <w:t>Eut</w:t>
            </w:r>
            <w:r w:rsidR="00284755" w:rsidRPr="00284755">
              <w:rPr>
                <w:rFonts w:ascii="Calibri" w:hAnsi="Calibri" w:cs="Calibri"/>
                <w:i/>
                <w:iCs/>
                <w:lang w:val="en-US"/>
              </w:rPr>
              <w:t>etr</w:t>
            </w:r>
            <w:r w:rsidR="00284755">
              <w:rPr>
                <w:rFonts w:ascii="Calibri" w:hAnsi="Calibri" w:cs="Calibri"/>
                <w:i/>
                <w:iCs/>
                <w:lang w:val="en-US"/>
              </w:rPr>
              <w:t>an</w:t>
            </w:r>
            <w:r w:rsidR="00284755" w:rsidRPr="00284755">
              <w:rPr>
                <w:rFonts w:ascii="Calibri" w:hAnsi="Calibri" w:cs="Calibri"/>
                <w:i/>
                <w:iCs/>
                <w:lang w:val="en-US"/>
              </w:rPr>
              <w:t>ychus</w:t>
            </w:r>
            <w:proofErr w:type="spellEnd"/>
            <w:r w:rsidR="00284755" w:rsidRPr="00284755">
              <w:rPr>
                <w:rFonts w:ascii="Calibri" w:hAnsi="Calibri" w:cs="Calibri"/>
                <w:i/>
                <w:iCs/>
                <w:lang w:val="en-US"/>
              </w:rPr>
              <w:t xml:space="preserve"> </w:t>
            </w:r>
            <w:proofErr w:type="spellStart"/>
            <w:r w:rsidR="00284755" w:rsidRPr="00284755">
              <w:rPr>
                <w:rFonts w:ascii="Calibri" w:hAnsi="Calibri" w:cs="Calibri"/>
                <w:i/>
                <w:iCs/>
                <w:lang w:val="en-US"/>
              </w:rPr>
              <w:t>orientalis</w:t>
            </w:r>
            <w:proofErr w:type="spellEnd"/>
            <w:r w:rsidR="00284755">
              <w:rPr>
                <w:rFonts w:ascii="Calibri" w:hAnsi="Calibri" w:cs="Calibri"/>
                <w:lang w:val="en-US"/>
              </w:rPr>
              <w:t>,</w:t>
            </w:r>
            <w:r w:rsidR="00B71B1A" w:rsidRPr="00B71B1A">
              <w:rPr>
                <w:rFonts w:ascii="Calibri" w:hAnsi="Calibri" w:cs="Calibri"/>
                <w:lang w:val="en-GB"/>
              </w:rPr>
              <w:t xml:space="preserve"> </w:t>
            </w:r>
            <w:r w:rsidR="0091171D" w:rsidRPr="00DE66BD">
              <w:rPr>
                <w:rFonts w:ascii="Calibri" w:hAnsi="Calibri" w:cs="Calibri"/>
                <w:lang w:val="en-US"/>
              </w:rPr>
              <w:t>Group</w:t>
            </w:r>
            <w:r w:rsidR="00B71B1A" w:rsidRPr="00B71B1A">
              <w:rPr>
                <w:rFonts w:ascii="Calibri" w:hAnsi="Calibri" w:cs="Calibri"/>
                <w:lang w:val="en-GB"/>
              </w:rPr>
              <w:t xml:space="preserve"> </w:t>
            </w:r>
            <w:r w:rsidR="00284755">
              <w:rPr>
                <w:rFonts w:ascii="Calibri" w:hAnsi="Calibri" w:cs="Calibri"/>
                <w:lang w:val="en-US"/>
              </w:rPr>
              <w:t>3</w:t>
            </w:r>
            <w:r w:rsidR="0091171D" w:rsidRPr="00DE66BD">
              <w:rPr>
                <w:rFonts w:ascii="Calibri" w:hAnsi="Calibri" w:cs="Calibri"/>
                <w:lang w:val="en-US"/>
              </w:rPr>
              <w:t>A</w:t>
            </w:r>
            <w:r w:rsidR="008D4442" w:rsidRPr="008D4442">
              <w:rPr>
                <w:rFonts w:ascii="Calibri" w:hAnsi="Calibri" w:cs="Calibri"/>
                <w:lang w:val="en-GB"/>
              </w:rPr>
              <w:t xml:space="preserve">, </w:t>
            </w:r>
            <w:r w:rsidR="00E76B29">
              <w:rPr>
                <w:rFonts w:ascii="Calibri" w:hAnsi="Calibri" w:cs="Calibri"/>
              </w:rPr>
              <w:t>τρόπος</w:t>
            </w:r>
            <w:r w:rsidR="00E76B29" w:rsidRPr="00E76B29">
              <w:rPr>
                <w:rFonts w:ascii="Calibri" w:hAnsi="Calibri" w:cs="Calibri"/>
                <w:lang w:val="en-GB"/>
              </w:rPr>
              <w:t xml:space="preserve"> </w:t>
            </w:r>
            <w:r w:rsidR="00E76B29">
              <w:rPr>
                <w:rFonts w:ascii="Calibri" w:hAnsi="Calibri" w:cs="Calibri"/>
              </w:rPr>
              <w:t>δράσης</w:t>
            </w:r>
            <w:r w:rsidR="00E76B29" w:rsidRPr="00E76B29">
              <w:rPr>
                <w:rFonts w:ascii="Calibri" w:hAnsi="Calibri" w:cs="Calibri"/>
                <w:lang w:val="en-GB"/>
              </w:rPr>
              <w:t xml:space="preserve"> </w:t>
            </w:r>
            <w:r w:rsidR="00E76B29">
              <w:rPr>
                <w:rFonts w:ascii="Calibri" w:hAnsi="Calibri" w:cs="Calibri"/>
              </w:rPr>
              <w:t>με</w:t>
            </w:r>
            <w:r w:rsidR="008D4442" w:rsidRPr="008D4442">
              <w:rPr>
                <w:rFonts w:ascii="Calibri" w:hAnsi="Calibri" w:cs="Calibri"/>
                <w:lang w:val="en-GB"/>
              </w:rPr>
              <w:t xml:space="preserve"> </w:t>
            </w:r>
            <w:r w:rsidR="008D4442">
              <w:rPr>
                <w:rFonts w:ascii="Calibri" w:hAnsi="Calibri" w:cs="Calibri"/>
              </w:rPr>
              <w:t>επαφή</w:t>
            </w:r>
            <w:r w:rsidR="0091171D" w:rsidRPr="00DE66BD">
              <w:rPr>
                <w:rFonts w:ascii="Calibri" w:hAnsi="Calibri" w:cs="Calibri"/>
                <w:lang w:val="en-US"/>
              </w:rPr>
              <w:t>)</w:t>
            </w:r>
          </w:p>
          <w:p w:rsidR="0091171D" w:rsidRPr="00DE66BD" w:rsidRDefault="00284755" w:rsidP="0091171D">
            <w:pPr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  <w:lang w:val="en-US"/>
              </w:rPr>
              <w:t>Hexythiazox</w:t>
            </w:r>
            <w:proofErr w:type="spellEnd"/>
            <w:r>
              <w:rPr>
                <w:rFonts w:ascii="Calibri" w:hAnsi="Calibri" w:cs="Calibri"/>
                <w:lang w:val="en-US"/>
              </w:rPr>
              <w:t xml:space="preserve"> </w:t>
            </w:r>
            <w:r w:rsidR="0091171D" w:rsidRPr="00DE66BD">
              <w:rPr>
                <w:rFonts w:ascii="Calibri" w:hAnsi="Calibri" w:cs="Calibri"/>
                <w:lang w:val="en-US"/>
              </w:rPr>
              <w:t>(</w:t>
            </w:r>
            <w:proofErr w:type="spellStart"/>
            <w:r w:rsidRPr="00284755">
              <w:rPr>
                <w:rFonts w:ascii="Calibri" w:hAnsi="Calibri" w:cs="Calibri"/>
                <w:i/>
                <w:iCs/>
                <w:lang w:val="en-US"/>
              </w:rPr>
              <w:t>Eutetr</w:t>
            </w:r>
            <w:r>
              <w:rPr>
                <w:rFonts w:ascii="Calibri" w:hAnsi="Calibri" w:cs="Calibri"/>
                <w:i/>
                <w:iCs/>
                <w:lang w:val="en-US"/>
              </w:rPr>
              <w:t>an</w:t>
            </w:r>
            <w:r w:rsidRPr="00284755">
              <w:rPr>
                <w:rFonts w:ascii="Calibri" w:hAnsi="Calibri" w:cs="Calibri"/>
                <w:i/>
                <w:iCs/>
                <w:lang w:val="en-US"/>
              </w:rPr>
              <w:t>ychus</w:t>
            </w:r>
            <w:proofErr w:type="spellEnd"/>
            <w:r>
              <w:rPr>
                <w:rFonts w:ascii="Calibri" w:hAnsi="Calibri" w:cs="Calibri"/>
                <w:i/>
                <w:iCs/>
                <w:lang w:val="en-US"/>
              </w:rPr>
              <w:t xml:space="preserve"> sp., </w:t>
            </w:r>
            <w:r w:rsidR="0091171D" w:rsidRPr="00DE66BD">
              <w:rPr>
                <w:rFonts w:ascii="Calibri" w:hAnsi="Calibri" w:cs="Calibri"/>
                <w:lang w:val="en-US"/>
              </w:rPr>
              <w:t xml:space="preserve">Group </w:t>
            </w:r>
            <w:r>
              <w:rPr>
                <w:rFonts w:ascii="Calibri" w:hAnsi="Calibri" w:cs="Calibri"/>
                <w:lang w:val="en-US"/>
              </w:rPr>
              <w:t>10</w:t>
            </w:r>
            <w:r w:rsidRPr="00E76B29">
              <w:rPr>
                <w:rFonts w:ascii="Calibri" w:hAnsi="Calibri" w:cs="Calibri"/>
              </w:rPr>
              <w:t>Α</w:t>
            </w:r>
            <w:r w:rsidR="008D4442" w:rsidRPr="00E76B29">
              <w:rPr>
                <w:rFonts w:ascii="Calibri" w:hAnsi="Calibri" w:cs="Calibri"/>
                <w:lang w:val="en-US"/>
              </w:rPr>
              <w:t xml:space="preserve">, </w:t>
            </w:r>
            <w:r w:rsidR="00E76B29">
              <w:rPr>
                <w:rFonts w:ascii="Calibri" w:hAnsi="Calibri" w:cs="Calibri"/>
              </w:rPr>
              <w:t>τρόπος</w:t>
            </w:r>
            <w:r w:rsidR="00E76B29" w:rsidRPr="00E76B29">
              <w:rPr>
                <w:rFonts w:ascii="Calibri" w:hAnsi="Calibri" w:cs="Calibri"/>
                <w:lang w:val="en-GB"/>
              </w:rPr>
              <w:t xml:space="preserve"> </w:t>
            </w:r>
            <w:r w:rsidR="00E76B29">
              <w:rPr>
                <w:rFonts w:ascii="Calibri" w:hAnsi="Calibri" w:cs="Calibri"/>
              </w:rPr>
              <w:t>δράσης</w:t>
            </w:r>
            <w:r w:rsidR="00E76B29" w:rsidRPr="00E76B29">
              <w:rPr>
                <w:rFonts w:ascii="Calibri" w:hAnsi="Calibri" w:cs="Calibri"/>
                <w:lang w:val="en-GB"/>
              </w:rPr>
              <w:t xml:space="preserve"> </w:t>
            </w:r>
            <w:r w:rsidR="00E76B29">
              <w:rPr>
                <w:rFonts w:ascii="Calibri" w:hAnsi="Calibri" w:cs="Calibri"/>
              </w:rPr>
              <w:t>με</w:t>
            </w:r>
            <w:r w:rsidR="00E76B29" w:rsidRPr="008D4442">
              <w:rPr>
                <w:rFonts w:ascii="Calibri" w:hAnsi="Calibri" w:cs="Calibri"/>
                <w:lang w:val="en-GB"/>
              </w:rPr>
              <w:t xml:space="preserve"> </w:t>
            </w:r>
            <w:r w:rsidR="00E76B29">
              <w:rPr>
                <w:rFonts w:ascii="Calibri" w:hAnsi="Calibri" w:cs="Calibri"/>
              </w:rPr>
              <w:t>επαφή</w:t>
            </w:r>
            <w:r w:rsidR="0091171D" w:rsidRPr="00DE66BD">
              <w:rPr>
                <w:rFonts w:ascii="Calibri" w:hAnsi="Calibri" w:cs="Calibri"/>
                <w:lang w:val="en-US"/>
              </w:rPr>
              <w:t>)</w:t>
            </w:r>
          </w:p>
          <w:p w:rsidR="0091171D" w:rsidRPr="00284755" w:rsidRDefault="0091171D" w:rsidP="0091171D">
            <w:pPr>
              <w:jc w:val="both"/>
              <w:rPr>
                <w:rFonts w:ascii="Calibri" w:hAnsi="Calibri" w:cs="Calibri"/>
                <w:lang w:val="en-GB"/>
              </w:rPr>
            </w:pPr>
          </w:p>
          <w:p w:rsidR="0091171D" w:rsidRDefault="0091171D" w:rsidP="0091171D">
            <w:pPr>
              <w:ind w:firstLine="360"/>
              <w:jc w:val="both"/>
            </w:pPr>
            <w:r w:rsidRPr="00DE66BD">
              <w:rPr>
                <w:rFonts w:ascii="Calibri" w:hAnsi="Calibri" w:cs="Calibri"/>
              </w:rPr>
              <w:t>Από τα παραπάνω προκύπτει ότι ο αριθμός εγκεκριμένων δραστικών</w:t>
            </w:r>
            <w:r w:rsidR="00450794">
              <w:rPr>
                <w:rFonts w:ascii="Calibri" w:hAnsi="Calibri" w:cs="Calibri"/>
              </w:rPr>
              <w:t xml:space="preserve"> ουσιών</w:t>
            </w:r>
            <w:r w:rsidRPr="00DE66BD">
              <w:rPr>
                <w:rFonts w:ascii="Calibri" w:hAnsi="Calibri" w:cs="Calibri"/>
              </w:rPr>
              <w:t xml:space="preserve"> για το </w:t>
            </w:r>
            <w:proofErr w:type="spellStart"/>
            <w:r w:rsidR="00ED7B09" w:rsidRPr="00284755">
              <w:rPr>
                <w:rFonts w:ascii="Calibri" w:hAnsi="Calibri" w:cs="Calibri"/>
                <w:i/>
                <w:iCs/>
                <w:lang w:val="en-GB"/>
              </w:rPr>
              <w:t>Eutetranychus</w:t>
            </w:r>
            <w:proofErr w:type="spellEnd"/>
            <w:r w:rsidR="00ED7B09" w:rsidRPr="00284755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="00ED7B09" w:rsidRPr="00284755">
              <w:rPr>
                <w:rFonts w:ascii="Calibri" w:hAnsi="Calibri" w:cs="Calibri"/>
                <w:i/>
                <w:iCs/>
                <w:lang w:val="en-GB"/>
              </w:rPr>
              <w:t>orientalis</w:t>
            </w:r>
            <w:proofErr w:type="spellEnd"/>
            <w:r w:rsidRPr="00DE66BD">
              <w:rPr>
                <w:rFonts w:ascii="Calibri" w:hAnsi="Calibri" w:cs="Calibri"/>
              </w:rPr>
              <w:t xml:space="preserve"> στην </w:t>
            </w:r>
            <w:r w:rsidR="00284755">
              <w:rPr>
                <w:rFonts w:ascii="Calibri" w:hAnsi="Calibri" w:cs="Calibri"/>
              </w:rPr>
              <w:t>πορτοκαλι</w:t>
            </w:r>
            <w:r w:rsidRPr="00DE66BD">
              <w:rPr>
                <w:rFonts w:ascii="Calibri" w:hAnsi="Calibri" w:cs="Calibri"/>
              </w:rPr>
              <w:t xml:space="preserve">ά μέσω των ψεκασμών </w:t>
            </w:r>
            <w:r w:rsidR="00284755">
              <w:rPr>
                <w:rFonts w:ascii="Calibri" w:hAnsi="Calibri" w:cs="Calibri"/>
              </w:rPr>
              <w:t>φυλλώματος</w:t>
            </w:r>
            <w:r w:rsidRPr="00DE66BD">
              <w:rPr>
                <w:rFonts w:ascii="Calibri" w:hAnsi="Calibri" w:cs="Calibri"/>
              </w:rPr>
              <w:t xml:space="preserve"> είναι εξαιρετικά περιορισμένος</w:t>
            </w:r>
            <w:r w:rsidR="00AC4899">
              <w:rPr>
                <w:rFonts w:ascii="Calibri" w:hAnsi="Calibri" w:cs="Calibri"/>
              </w:rPr>
              <w:t xml:space="preserve"> και</w:t>
            </w:r>
            <w:r w:rsidR="00B71B1A">
              <w:rPr>
                <w:rFonts w:ascii="Calibri" w:hAnsi="Calibri" w:cs="Calibri"/>
              </w:rPr>
              <w:t xml:space="preserve"> αφορά</w:t>
            </w:r>
            <w:r w:rsidR="00AC4899">
              <w:rPr>
                <w:rFonts w:ascii="Calibri" w:hAnsi="Calibri" w:cs="Calibri"/>
              </w:rPr>
              <w:t xml:space="preserve"> αποκλειστικά δραστικές ουσίες</w:t>
            </w:r>
            <w:r w:rsidR="00B71B1A">
              <w:rPr>
                <w:rFonts w:ascii="Calibri" w:hAnsi="Calibri" w:cs="Calibri"/>
              </w:rPr>
              <w:t xml:space="preserve"> </w:t>
            </w:r>
            <w:r w:rsidR="00AC4899">
              <w:rPr>
                <w:rFonts w:ascii="Calibri" w:hAnsi="Calibri" w:cs="Calibri"/>
              </w:rPr>
              <w:t>επαφή</w:t>
            </w:r>
            <w:r w:rsidR="00B71B1A">
              <w:rPr>
                <w:rFonts w:ascii="Calibri" w:hAnsi="Calibri" w:cs="Calibri"/>
              </w:rPr>
              <w:t>ς</w:t>
            </w:r>
            <w:r w:rsidR="00AC4899">
              <w:rPr>
                <w:rFonts w:ascii="Calibri" w:hAnsi="Calibri" w:cs="Calibri"/>
              </w:rPr>
              <w:t>.</w:t>
            </w:r>
            <w:r w:rsidRPr="00DE66BD">
              <w:rPr>
                <w:rFonts w:ascii="Calibri" w:hAnsi="Calibri" w:cs="Calibri"/>
              </w:rPr>
              <w:t xml:space="preserve"> Επιπρόσθετα, οι ήδη εγκεκριμένες δραστικές</w:t>
            </w:r>
            <w:r w:rsidR="00284755">
              <w:rPr>
                <w:rFonts w:ascii="Calibri" w:hAnsi="Calibri" w:cs="Calibri"/>
              </w:rPr>
              <w:t xml:space="preserve"> ουσίες</w:t>
            </w:r>
            <w:r w:rsidRPr="00DE66BD">
              <w:rPr>
                <w:rFonts w:ascii="Calibri" w:hAnsi="Calibri" w:cs="Calibri"/>
              </w:rPr>
              <w:t xml:space="preserve"> ανήκουν σε μόλις </w:t>
            </w:r>
            <w:r w:rsidR="00284755">
              <w:rPr>
                <w:rFonts w:ascii="Calibri" w:hAnsi="Calibri" w:cs="Calibri"/>
              </w:rPr>
              <w:t>δύο</w:t>
            </w:r>
            <w:r w:rsidRPr="00DE66BD">
              <w:rPr>
                <w:rFonts w:ascii="Calibri" w:hAnsi="Calibri" w:cs="Calibri"/>
              </w:rPr>
              <w:t xml:space="preserve"> ομάδες (</w:t>
            </w:r>
            <w:proofErr w:type="spellStart"/>
            <w:r w:rsidRPr="00DE66BD">
              <w:rPr>
                <w:rFonts w:ascii="Calibri" w:hAnsi="Calibri" w:cs="Calibri"/>
              </w:rPr>
              <w:t>Group</w:t>
            </w:r>
            <w:proofErr w:type="spellEnd"/>
            <w:r w:rsidRPr="00DE66BD">
              <w:rPr>
                <w:rFonts w:ascii="Calibri" w:hAnsi="Calibri" w:cs="Calibri"/>
              </w:rPr>
              <w:t xml:space="preserve"> 3Α, </w:t>
            </w:r>
            <w:proofErr w:type="spellStart"/>
            <w:r w:rsidRPr="00DE66BD">
              <w:rPr>
                <w:rFonts w:ascii="Calibri" w:hAnsi="Calibri" w:cs="Calibri"/>
              </w:rPr>
              <w:t>Group</w:t>
            </w:r>
            <w:proofErr w:type="spellEnd"/>
            <w:r w:rsidRPr="00DE66BD">
              <w:rPr>
                <w:rFonts w:ascii="Calibri" w:hAnsi="Calibri" w:cs="Calibri"/>
              </w:rPr>
              <w:t xml:space="preserve"> 1</w:t>
            </w:r>
            <w:r w:rsidR="00284755">
              <w:rPr>
                <w:rFonts w:ascii="Calibri" w:hAnsi="Calibri" w:cs="Calibri"/>
              </w:rPr>
              <w:t>0Α</w:t>
            </w:r>
            <w:r w:rsidRPr="00DE66BD">
              <w:rPr>
                <w:rFonts w:ascii="Calibri" w:hAnsi="Calibri" w:cs="Calibri"/>
              </w:rPr>
              <w:t xml:space="preserve">) και σύμφωνα με τα πρότυπα της επιτροπής IRAC δεν επαρκούν για την ορθολογική διαχείριση της πιθανότητας ανάπτυξης ανθεκτικότητας. Γνωρίζουμε ότι ο </w:t>
            </w:r>
            <w:r w:rsidR="00284755">
              <w:rPr>
                <w:rFonts w:ascii="Calibri" w:hAnsi="Calibri" w:cs="Calibri"/>
              </w:rPr>
              <w:t xml:space="preserve">εν </w:t>
            </w:r>
            <w:proofErr w:type="spellStart"/>
            <w:r w:rsidR="00284755">
              <w:rPr>
                <w:rFonts w:ascii="Calibri" w:hAnsi="Calibri" w:cs="Calibri"/>
              </w:rPr>
              <w:t>λογω</w:t>
            </w:r>
            <w:proofErr w:type="spellEnd"/>
            <w:r w:rsidR="00284755">
              <w:rPr>
                <w:rFonts w:ascii="Calibri" w:hAnsi="Calibri" w:cs="Calibri"/>
              </w:rPr>
              <w:t xml:space="preserve"> </w:t>
            </w:r>
            <w:proofErr w:type="spellStart"/>
            <w:r w:rsidR="00284755">
              <w:rPr>
                <w:rFonts w:ascii="Calibri" w:hAnsi="Calibri" w:cs="Calibri"/>
              </w:rPr>
              <w:t>εχθρος</w:t>
            </w:r>
            <w:proofErr w:type="spellEnd"/>
            <w:r w:rsidR="00284755">
              <w:rPr>
                <w:rFonts w:ascii="Calibri" w:hAnsi="Calibri" w:cs="Calibri"/>
              </w:rPr>
              <w:t xml:space="preserve"> αποτελεί σοβαρό πρόβλημα καθώς προσβάλλει τα φύλλα , εξασθενεί τα δέντρα και οδηγεί σε σημαντική μείωση της παραγωγής και υποβάθμιση των </w:t>
            </w:r>
            <w:proofErr w:type="spellStart"/>
            <w:r w:rsidR="00284755">
              <w:rPr>
                <w:rFonts w:ascii="Calibri" w:hAnsi="Calibri" w:cs="Calibri"/>
              </w:rPr>
              <w:t>οπωρώνων.</w:t>
            </w:r>
            <w:r w:rsidRPr="00DE66BD">
              <w:rPr>
                <w:rFonts w:ascii="Calibri" w:hAnsi="Calibri" w:cs="Calibri"/>
              </w:rPr>
              <w:t>Στο</w:t>
            </w:r>
            <w:proofErr w:type="spellEnd"/>
            <w:r w:rsidRPr="00DE66BD">
              <w:rPr>
                <w:rFonts w:ascii="Calibri" w:hAnsi="Calibri" w:cs="Calibri"/>
              </w:rPr>
              <w:t xml:space="preserve"> πλαίσιο αυτό και συνδυάζοντας το γεγονός ότι ήδη οι εναπομείναντες δραστικές ουσίες είναι περιορισμένες, θεωρούμε ότι η διαχείριση της ανθεκτικότητας, αλλά και η προστασία των ήδη διαθέσιμων εγκεκριμένων δραστικών ουσιών, </w:t>
            </w:r>
            <w:r w:rsidRPr="00DE66BD">
              <w:rPr>
                <w:rFonts w:ascii="Calibri" w:hAnsi="Calibri" w:cs="Calibri"/>
              </w:rPr>
              <w:lastRenderedPageBreak/>
              <w:t xml:space="preserve">αποτελεί κρίσιμη προτεραιότητα για τη διασφάλιση </w:t>
            </w:r>
            <w:r w:rsidR="00450794">
              <w:rPr>
                <w:rFonts w:ascii="Calibri" w:hAnsi="Calibri" w:cs="Calibri"/>
              </w:rPr>
              <w:t>του φυτικού κεφαλαίου</w:t>
            </w:r>
            <w:r w:rsidRPr="00DE66BD">
              <w:rPr>
                <w:rFonts w:ascii="Calibri" w:hAnsi="Calibri" w:cs="Calibri"/>
              </w:rPr>
              <w:t>.</w:t>
            </w:r>
          </w:p>
          <w:p w:rsidR="0091171D" w:rsidRDefault="0091171D" w:rsidP="0091171D">
            <w:pPr>
              <w:ind w:firstLine="360"/>
              <w:jc w:val="both"/>
            </w:pPr>
          </w:p>
          <w:p w:rsidR="0091171D" w:rsidRPr="00DE66BD" w:rsidRDefault="0091171D" w:rsidP="0091171D">
            <w:pPr>
              <w:ind w:firstLine="360"/>
              <w:jc w:val="both"/>
              <w:rPr>
                <w:rFonts w:ascii="Calibri" w:hAnsi="Calibri" w:cs="Calibri"/>
              </w:rPr>
            </w:pPr>
            <w:r w:rsidRPr="00DE66BD">
              <w:rPr>
                <w:rFonts w:ascii="Calibri" w:hAnsi="Calibri" w:cs="Calibri"/>
              </w:rPr>
              <w:t xml:space="preserve">Το </w:t>
            </w:r>
            <w:proofErr w:type="spellStart"/>
            <w:r w:rsidRPr="00DE66BD">
              <w:rPr>
                <w:rFonts w:ascii="Calibri" w:hAnsi="Calibri" w:cs="Calibri"/>
              </w:rPr>
              <w:t>φυτοπροστατευτικό</w:t>
            </w:r>
            <w:proofErr w:type="spellEnd"/>
            <w:r w:rsidRPr="00DE66BD">
              <w:rPr>
                <w:rFonts w:ascii="Calibri" w:hAnsi="Calibri" w:cs="Calibri"/>
              </w:rPr>
              <w:t xml:space="preserve"> σκεύασμα </w:t>
            </w:r>
            <w:proofErr w:type="spellStart"/>
            <w:r w:rsidRPr="00DE66BD">
              <w:rPr>
                <w:rFonts w:ascii="Calibri" w:hAnsi="Calibri" w:cs="Calibri"/>
              </w:rPr>
              <w:t>Movento</w:t>
            </w:r>
            <w:proofErr w:type="spellEnd"/>
            <w:r w:rsidRPr="00DE66BD">
              <w:rPr>
                <w:rFonts w:ascii="Calibri" w:hAnsi="Calibri" w:cs="Calibri"/>
              </w:rPr>
              <w:t xml:space="preserve"> 150 OD που είναι ήδη εγκεκριμένο για χρήση στην </w:t>
            </w:r>
            <w:r w:rsidR="008D4442">
              <w:rPr>
                <w:rFonts w:ascii="Calibri" w:hAnsi="Calibri" w:cs="Calibri"/>
              </w:rPr>
              <w:t>πορτοκαλιά</w:t>
            </w:r>
            <w:r w:rsidRPr="00DE66BD">
              <w:rPr>
                <w:rFonts w:ascii="Calibri" w:hAnsi="Calibri" w:cs="Calibri"/>
              </w:rPr>
              <w:t xml:space="preserve"> με τον Κανονισμό 1107/2009, λόγω του</w:t>
            </w:r>
            <w:r w:rsidR="000D467C">
              <w:rPr>
                <w:rFonts w:ascii="Calibri" w:hAnsi="Calibri" w:cs="Calibri"/>
              </w:rPr>
              <w:t xml:space="preserve"> μοναδικ</w:t>
            </w:r>
            <w:r w:rsidR="00B71B1A">
              <w:rPr>
                <w:rFonts w:ascii="Calibri" w:hAnsi="Calibri" w:cs="Calibri"/>
              </w:rPr>
              <w:t>ού</w:t>
            </w:r>
            <w:r w:rsidR="000D467C">
              <w:rPr>
                <w:rFonts w:ascii="Calibri" w:hAnsi="Calibri" w:cs="Calibri"/>
              </w:rPr>
              <w:t xml:space="preserve"> και</w:t>
            </w:r>
            <w:r w:rsidRPr="00DE66BD">
              <w:rPr>
                <w:rFonts w:ascii="Calibri" w:hAnsi="Calibri" w:cs="Calibri"/>
              </w:rPr>
              <w:t xml:space="preserve"> διαφορετικού τρόπου δράσης του</w:t>
            </w:r>
            <w:r w:rsidR="000D467C">
              <w:rPr>
                <w:rFonts w:ascii="Calibri" w:hAnsi="Calibri" w:cs="Calibri"/>
              </w:rPr>
              <w:t xml:space="preserve"> (διπλή </w:t>
            </w:r>
            <w:proofErr w:type="spellStart"/>
            <w:r w:rsidR="000D467C">
              <w:rPr>
                <w:rFonts w:ascii="Calibri" w:hAnsi="Calibri" w:cs="Calibri"/>
              </w:rPr>
              <w:t>διασυστηματική</w:t>
            </w:r>
            <w:proofErr w:type="spellEnd"/>
            <w:r w:rsidR="000D467C">
              <w:rPr>
                <w:rFonts w:ascii="Calibri" w:hAnsi="Calibri" w:cs="Calibri"/>
              </w:rPr>
              <w:t xml:space="preserve"> κίνηση)</w:t>
            </w:r>
            <w:r w:rsidRPr="00DE66BD">
              <w:rPr>
                <w:rFonts w:ascii="Calibri" w:hAnsi="Calibri" w:cs="Calibri"/>
              </w:rPr>
              <w:t>, σύμφωνα με τα πρότυπα της επιτροπής IRAC (</w:t>
            </w:r>
            <w:proofErr w:type="spellStart"/>
            <w:r w:rsidRPr="00DE66BD">
              <w:rPr>
                <w:rFonts w:ascii="Calibri" w:hAnsi="Calibri" w:cs="Calibri"/>
              </w:rPr>
              <w:t>Group</w:t>
            </w:r>
            <w:proofErr w:type="spellEnd"/>
            <w:r w:rsidRPr="00DE66BD">
              <w:rPr>
                <w:rFonts w:ascii="Calibri" w:hAnsi="Calibri" w:cs="Calibri"/>
              </w:rPr>
              <w:t xml:space="preserve"> 23) είναι απαραίτητο </w:t>
            </w:r>
            <w:r w:rsidR="00B71B1A" w:rsidRPr="00DE66BD">
              <w:rPr>
                <w:rFonts w:ascii="Calibri" w:hAnsi="Calibri" w:cs="Calibri"/>
              </w:rPr>
              <w:t xml:space="preserve">ως επιπρόσθετο εργαλείο </w:t>
            </w:r>
            <w:r w:rsidRPr="00DE66BD">
              <w:rPr>
                <w:rFonts w:ascii="Calibri" w:hAnsi="Calibri" w:cs="Calibri"/>
              </w:rPr>
              <w:t>για την διαχείριση των ως άνω κινδύνων</w:t>
            </w:r>
            <w:r w:rsidR="008D4442">
              <w:rPr>
                <w:rFonts w:ascii="Calibri" w:hAnsi="Calibri" w:cs="Calibri"/>
              </w:rPr>
              <w:t>.</w:t>
            </w:r>
          </w:p>
          <w:p w:rsidR="009A2C62" w:rsidRPr="009A4506" w:rsidRDefault="009A2C62" w:rsidP="0091171D">
            <w:pPr>
              <w:rPr>
                <w:rFonts w:ascii="Calibri" w:hAnsi="Calibri"/>
              </w:rPr>
            </w:pPr>
          </w:p>
        </w:tc>
      </w:tr>
    </w:tbl>
    <w:p w:rsidR="00873787" w:rsidRDefault="00873787"/>
    <w:p w:rsidR="009134B1" w:rsidRDefault="009134B1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2259"/>
        <w:gridCol w:w="2838"/>
        <w:gridCol w:w="4742"/>
      </w:tblGrid>
      <w:tr w:rsidR="00100296" w:rsidRPr="008F0C00" w:rsidTr="00635DE4">
        <w:trPr>
          <w:cantSplit/>
        </w:trPr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6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D609D1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χρήσης:</w:t>
            </w:r>
          </w:p>
        </w:tc>
      </w:tr>
      <w:tr w:rsidR="00555F54" w:rsidRPr="008F0C00" w:rsidTr="00635DE4">
        <w:trPr>
          <w:cantSplit/>
          <w:trHeight w:val="498"/>
        </w:trPr>
        <w:tc>
          <w:tcPr>
            <w:tcW w:w="4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55F54" w:rsidRPr="008F0C00" w:rsidRDefault="00555F5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59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5F54" w:rsidRPr="008F0C00" w:rsidRDefault="00555F54" w:rsidP="00FF1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auto"/>
          </w:tcPr>
          <w:p w:rsidR="00555F54" w:rsidRPr="008F0C00" w:rsidRDefault="00555F54" w:rsidP="00FF12A9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5922" w:type="dxa"/>
            <w:tcBorders>
              <w:left w:val="single" w:sz="4" w:space="0" w:color="auto"/>
            </w:tcBorders>
            <w:shd w:val="clear" w:color="auto" w:fill="auto"/>
          </w:tcPr>
          <w:p w:rsidR="00555F54" w:rsidRPr="00407F98" w:rsidRDefault="00555F54" w:rsidP="00407F98">
            <w:pPr>
              <w:rPr>
                <w:rFonts w:ascii="Calibri" w:hAnsi="Calibri"/>
                <w:b/>
                <w:highlight w:val="yellow"/>
              </w:rPr>
            </w:pPr>
            <w:r w:rsidRPr="00407F98">
              <w:rPr>
                <w:rFonts w:ascii="Calibri" w:hAnsi="Calibri"/>
                <w:b/>
              </w:rPr>
              <w:t>Π.Ε.</w:t>
            </w:r>
          </w:p>
        </w:tc>
      </w:tr>
      <w:tr w:rsidR="00635DE4" w:rsidRPr="008F0C00" w:rsidTr="00635DE4">
        <w:trPr>
          <w:cantSplit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5DE4" w:rsidRPr="008F0C00" w:rsidRDefault="00635DE4" w:rsidP="00635DE4">
            <w:pPr>
              <w:rPr>
                <w:rFonts w:ascii="Calibri" w:hAnsi="Calibri"/>
                <w:b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5DE4" w:rsidRPr="008F0C00" w:rsidRDefault="00635DE4" w:rsidP="00635DE4">
            <w:pPr>
              <w:rPr>
                <w:rFonts w:ascii="Calibri" w:hAnsi="Calibri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auto"/>
          </w:tcPr>
          <w:p w:rsidR="00635DE4" w:rsidRPr="00255293" w:rsidRDefault="00255293" w:rsidP="00255293">
            <w:pPr>
              <w:pStyle w:val="ac"/>
              <w:numPr>
                <w:ilvl w:val="0"/>
                <w:numId w:val="15"/>
              </w:numPr>
              <w:rPr>
                <w:rFonts w:ascii="Calibri" w:hAnsi="Calibri"/>
              </w:rPr>
            </w:pPr>
            <w:r w:rsidRPr="00255293">
              <w:rPr>
                <w:rFonts w:ascii="Calibri" w:hAnsi="Calibri"/>
              </w:rPr>
              <w:t>1</w:t>
            </w:r>
          </w:p>
        </w:tc>
        <w:tc>
          <w:tcPr>
            <w:tcW w:w="5922" w:type="dxa"/>
            <w:tcBorders>
              <w:left w:val="single" w:sz="4" w:space="0" w:color="auto"/>
            </w:tcBorders>
            <w:shd w:val="clear" w:color="auto" w:fill="auto"/>
          </w:tcPr>
          <w:p w:rsidR="00635DE4" w:rsidRPr="00DE7613" w:rsidRDefault="00635DE4" w:rsidP="00635DE4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Π.Ε. ΑΙΤΩΛΟΑΚΑΡΝΑΝΙΑΣ</w:t>
            </w:r>
          </w:p>
        </w:tc>
      </w:tr>
      <w:tr w:rsidR="00635DE4" w:rsidRPr="008F0C00" w:rsidTr="00635DE4">
        <w:trPr>
          <w:cantSplit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5DE4" w:rsidRPr="008F0C00" w:rsidRDefault="00635DE4" w:rsidP="00635DE4">
            <w:pPr>
              <w:rPr>
                <w:rFonts w:ascii="Calibri" w:hAnsi="Calibri"/>
                <w:b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5DE4" w:rsidRPr="008F0C00" w:rsidRDefault="00635DE4" w:rsidP="00635DE4">
            <w:pPr>
              <w:rPr>
                <w:rFonts w:ascii="Calibri" w:hAnsi="Calibri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auto"/>
          </w:tcPr>
          <w:p w:rsidR="00635DE4" w:rsidRPr="00255293" w:rsidRDefault="00635DE4" w:rsidP="00255293">
            <w:pPr>
              <w:pStyle w:val="ac"/>
              <w:numPr>
                <w:ilvl w:val="0"/>
                <w:numId w:val="15"/>
              </w:numPr>
              <w:rPr>
                <w:rFonts w:ascii="Calibri" w:hAnsi="Calibri"/>
              </w:rPr>
            </w:pPr>
          </w:p>
        </w:tc>
        <w:tc>
          <w:tcPr>
            <w:tcW w:w="5922" w:type="dxa"/>
            <w:tcBorders>
              <w:left w:val="single" w:sz="4" w:space="0" w:color="auto"/>
            </w:tcBorders>
            <w:shd w:val="clear" w:color="auto" w:fill="auto"/>
          </w:tcPr>
          <w:p w:rsidR="00635DE4" w:rsidRPr="00DE7613" w:rsidRDefault="00635DE4" w:rsidP="00635DE4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Π.Ε. ΑΡΤΑΣ</w:t>
            </w:r>
          </w:p>
        </w:tc>
      </w:tr>
      <w:tr w:rsidR="00635DE4" w:rsidRPr="008F0C00" w:rsidTr="00635DE4">
        <w:trPr>
          <w:cantSplit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5DE4" w:rsidRPr="008F0C00" w:rsidRDefault="00635DE4" w:rsidP="00635DE4">
            <w:pPr>
              <w:rPr>
                <w:rFonts w:ascii="Calibri" w:hAnsi="Calibri"/>
                <w:b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5DE4" w:rsidRPr="008F0C00" w:rsidRDefault="00635DE4" w:rsidP="00635DE4">
            <w:pPr>
              <w:rPr>
                <w:rFonts w:ascii="Calibri" w:hAnsi="Calibri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auto"/>
          </w:tcPr>
          <w:p w:rsidR="00635DE4" w:rsidRPr="00255293" w:rsidRDefault="00635DE4" w:rsidP="00255293">
            <w:pPr>
              <w:pStyle w:val="ac"/>
              <w:numPr>
                <w:ilvl w:val="0"/>
                <w:numId w:val="15"/>
              </w:numPr>
              <w:rPr>
                <w:rFonts w:ascii="Calibri" w:hAnsi="Calibri"/>
              </w:rPr>
            </w:pPr>
          </w:p>
        </w:tc>
        <w:tc>
          <w:tcPr>
            <w:tcW w:w="5922" w:type="dxa"/>
            <w:tcBorders>
              <w:left w:val="single" w:sz="4" w:space="0" w:color="auto"/>
            </w:tcBorders>
            <w:shd w:val="clear" w:color="auto" w:fill="auto"/>
          </w:tcPr>
          <w:p w:rsidR="00635DE4" w:rsidRPr="00DE7613" w:rsidRDefault="00635DE4" w:rsidP="00635DE4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Π.Ε. ΑΡΓΟΛΙΔΑΣ</w:t>
            </w:r>
          </w:p>
        </w:tc>
      </w:tr>
      <w:tr w:rsidR="00635DE4" w:rsidRPr="008F0C00" w:rsidTr="00635DE4">
        <w:trPr>
          <w:cantSplit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5DE4" w:rsidRPr="008F0C00" w:rsidRDefault="00635DE4" w:rsidP="00635DE4">
            <w:pPr>
              <w:rPr>
                <w:rFonts w:ascii="Calibri" w:hAnsi="Calibri"/>
                <w:b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5DE4" w:rsidRPr="008F0C00" w:rsidRDefault="00635DE4" w:rsidP="00635DE4">
            <w:pPr>
              <w:rPr>
                <w:rFonts w:ascii="Calibri" w:hAnsi="Calibri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auto"/>
          </w:tcPr>
          <w:p w:rsidR="00635DE4" w:rsidRPr="00255293" w:rsidRDefault="00635DE4" w:rsidP="00255293">
            <w:pPr>
              <w:pStyle w:val="ac"/>
              <w:numPr>
                <w:ilvl w:val="0"/>
                <w:numId w:val="15"/>
              </w:numPr>
              <w:rPr>
                <w:rFonts w:ascii="Calibri" w:hAnsi="Calibri"/>
              </w:rPr>
            </w:pPr>
          </w:p>
        </w:tc>
        <w:tc>
          <w:tcPr>
            <w:tcW w:w="5922" w:type="dxa"/>
            <w:tcBorders>
              <w:left w:val="single" w:sz="4" w:space="0" w:color="auto"/>
            </w:tcBorders>
            <w:shd w:val="clear" w:color="auto" w:fill="auto"/>
          </w:tcPr>
          <w:p w:rsidR="00635DE4" w:rsidRPr="00DE7613" w:rsidRDefault="00635DE4" w:rsidP="00635DE4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Π.Ε. ΗΛΕΙΑΣ</w:t>
            </w:r>
          </w:p>
        </w:tc>
      </w:tr>
      <w:tr w:rsidR="00635DE4" w:rsidRPr="008F0C00" w:rsidTr="00635DE4">
        <w:trPr>
          <w:cantSplit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5DE4" w:rsidRPr="008F0C00" w:rsidRDefault="00635DE4" w:rsidP="00635DE4">
            <w:pPr>
              <w:rPr>
                <w:rFonts w:ascii="Calibri" w:hAnsi="Calibri"/>
                <w:b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5DE4" w:rsidRPr="008F0C00" w:rsidRDefault="00635DE4" w:rsidP="00635DE4">
            <w:pPr>
              <w:rPr>
                <w:rFonts w:ascii="Calibri" w:hAnsi="Calibri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auto"/>
          </w:tcPr>
          <w:p w:rsidR="00635DE4" w:rsidRPr="00255293" w:rsidRDefault="00635DE4" w:rsidP="00255293">
            <w:pPr>
              <w:pStyle w:val="ac"/>
              <w:numPr>
                <w:ilvl w:val="0"/>
                <w:numId w:val="15"/>
              </w:numPr>
              <w:rPr>
                <w:rFonts w:ascii="Calibri" w:hAnsi="Calibri"/>
              </w:rPr>
            </w:pPr>
          </w:p>
        </w:tc>
        <w:tc>
          <w:tcPr>
            <w:tcW w:w="5922" w:type="dxa"/>
            <w:tcBorders>
              <w:left w:val="single" w:sz="4" w:space="0" w:color="auto"/>
            </w:tcBorders>
            <w:shd w:val="clear" w:color="auto" w:fill="auto"/>
          </w:tcPr>
          <w:p w:rsidR="00635DE4" w:rsidRPr="00DE7613" w:rsidRDefault="00635DE4" w:rsidP="00635DE4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Π.Ε. ΛΑΚΩΝΙΑΣ</w:t>
            </w:r>
          </w:p>
        </w:tc>
      </w:tr>
      <w:tr w:rsidR="00255293" w:rsidRPr="008F0C00" w:rsidTr="00635DE4">
        <w:trPr>
          <w:cantSplit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5293" w:rsidRPr="008F0C00" w:rsidRDefault="00255293" w:rsidP="00255293">
            <w:pPr>
              <w:rPr>
                <w:rFonts w:ascii="Calibri" w:hAnsi="Calibri"/>
                <w:b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55293" w:rsidRPr="008F0C00" w:rsidRDefault="00255293" w:rsidP="00255293">
            <w:pPr>
              <w:rPr>
                <w:rFonts w:ascii="Calibri" w:hAnsi="Calibri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auto"/>
          </w:tcPr>
          <w:p w:rsidR="00255293" w:rsidRPr="00255293" w:rsidRDefault="00255293" w:rsidP="00255293">
            <w:pPr>
              <w:pStyle w:val="ac"/>
              <w:numPr>
                <w:ilvl w:val="0"/>
                <w:numId w:val="15"/>
              </w:numPr>
              <w:rPr>
                <w:rFonts w:ascii="Calibri" w:hAnsi="Calibri"/>
              </w:rPr>
            </w:pPr>
          </w:p>
        </w:tc>
        <w:tc>
          <w:tcPr>
            <w:tcW w:w="5922" w:type="dxa"/>
            <w:tcBorders>
              <w:left w:val="single" w:sz="4" w:space="0" w:color="auto"/>
            </w:tcBorders>
            <w:shd w:val="clear" w:color="auto" w:fill="auto"/>
          </w:tcPr>
          <w:p w:rsidR="00255293" w:rsidRPr="00DE7613" w:rsidRDefault="00255293" w:rsidP="00255293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Π.Ε. ΘΕΣΠΡΩΤΙΑΣ</w:t>
            </w:r>
          </w:p>
        </w:tc>
      </w:tr>
      <w:tr w:rsidR="00255293" w:rsidRPr="008F0C00" w:rsidTr="00635DE4">
        <w:trPr>
          <w:cantSplit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5293" w:rsidRPr="008F0C00" w:rsidRDefault="00255293" w:rsidP="00255293">
            <w:pPr>
              <w:rPr>
                <w:rFonts w:ascii="Calibri" w:hAnsi="Calibri"/>
                <w:b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55293" w:rsidRPr="008F0C00" w:rsidRDefault="00255293" w:rsidP="00255293">
            <w:pPr>
              <w:rPr>
                <w:rFonts w:ascii="Calibri" w:hAnsi="Calibri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auto"/>
          </w:tcPr>
          <w:p w:rsidR="00255293" w:rsidRPr="00255293" w:rsidRDefault="00255293" w:rsidP="00255293">
            <w:pPr>
              <w:pStyle w:val="ac"/>
              <w:numPr>
                <w:ilvl w:val="0"/>
                <w:numId w:val="15"/>
              </w:numPr>
              <w:rPr>
                <w:rFonts w:ascii="Calibri" w:hAnsi="Calibri"/>
              </w:rPr>
            </w:pPr>
          </w:p>
        </w:tc>
        <w:tc>
          <w:tcPr>
            <w:tcW w:w="5922" w:type="dxa"/>
            <w:tcBorders>
              <w:left w:val="single" w:sz="4" w:space="0" w:color="auto"/>
            </w:tcBorders>
            <w:shd w:val="clear" w:color="auto" w:fill="auto"/>
          </w:tcPr>
          <w:p w:rsidR="00255293" w:rsidRPr="00DE7613" w:rsidRDefault="00255293" w:rsidP="00255293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Π.Ε. ΑΧΑΙΑΣ</w:t>
            </w:r>
          </w:p>
        </w:tc>
      </w:tr>
      <w:tr w:rsidR="00555F54" w:rsidRPr="008F0C00" w:rsidTr="00635DE4">
        <w:trPr>
          <w:cantSplit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5F54" w:rsidRPr="008F0C00" w:rsidRDefault="00555F5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5F54" w:rsidRPr="008F0C00" w:rsidRDefault="00555F54" w:rsidP="00FF12A9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auto"/>
          </w:tcPr>
          <w:p w:rsidR="00555F54" w:rsidRDefault="00555F54" w:rsidP="00403BAC">
            <w:pPr>
              <w:ind w:left="720"/>
              <w:rPr>
                <w:rFonts w:ascii="Calibri" w:hAnsi="Calibri"/>
              </w:rPr>
            </w:pPr>
          </w:p>
        </w:tc>
        <w:tc>
          <w:tcPr>
            <w:tcW w:w="5922" w:type="dxa"/>
            <w:tcBorders>
              <w:left w:val="single" w:sz="4" w:space="0" w:color="auto"/>
            </w:tcBorders>
            <w:shd w:val="clear" w:color="auto" w:fill="auto"/>
          </w:tcPr>
          <w:p w:rsidR="00555F54" w:rsidRPr="00DE7613" w:rsidRDefault="00555F54" w:rsidP="0069247B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</w:p>
        </w:tc>
      </w:tr>
      <w:tr w:rsidR="00555F54" w:rsidRPr="008F0C00" w:rsidTr="00635DE4">
        <w:trPr>
          <w:cantSplit/>
        </w:trPr>
        <w:tc>
          <w:tcPr>
            <w:tcW w:w="4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5F54" w:rsidRPr="008F0C00" w:rsidRDefault="00555F54" w:rsidP="00F15E3F">
            <w:pPr>
              <w:rPr>
                <w:rFonts w:ascii="Calibri" w:hAnsi="Calibri"/>
                <w:b/>
              </w:rPr>
            </w:pPr>
          </w:p>
        </w:tc>
        <w:tc>
          <w:tcPr>
            <w:tcW w:w="259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55F54" w:rsidRPr="00F15E3F" w:rsidRDefault="00555F54" w:rsidP="00FF12A9">
            <w:pPr>
              <w:rPr>
                <w:rFonts w:ascii="Calibri" w:hAnsi="Calibri"/>
                <w:b/>
              </w:rPr>
            </w:pPr>
            <w:r w:rsidRPr="00F15E3F">
              <w:rPr>
                <w:rFonts w:ascii="Calibri" w:hAnsi="Calibri"/>
                <w:b/>
              </w:rPr>
              <w:t>Στα νομικά ή φυσικά πρόσωπα: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auto"/>
          </w:tcPr>
          <w:p w:rsidR="00555F54" w:rsidRPr="008F0C00" w:rsidRDefault="00555F54" w:rsidP="00555F54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5922" w:type="dxa"/>
            <w:tcBorders>
              <w:left w:val="single" w:sz="4" w:space="0" w:color="auto"/>
            </w:tcBorders>
            <w:shd w:val="clear" w:color="auto" w:fill="auto"/>
          </w:tcPr>
          <w:p w:rsidR="00555F54" w:rsidRPr="00F15E3F" w:rsidRDefault="00555F54" w:rsidP="00EE5527">
            <w:pPr>
              <w:rPr>
                <w:rFonts w:ascii="Calibri" w:hAnsi="Calibri"/>
                <w:b/>
              </w:rPr>
            </w:pPr>
            <w:r w:rsidRPr="00F15E3F">
              <w:rPr>
                <w:rFonts w:ascii="Calibri" w:hAnsi="Calibri"/>
                <w:b/>
              </w:rPr>
              <w:t xml:space="preserve">Επωνυμία ή </w:t>
            </w:r>
            <w:proofErr w:type="spellStart"/>
            <w:r w:rsidRPr="00F15E3F">
              <w:rPr>
                <w:rFonts w:ascii="Calibri" w:hAnsi="Calibri"/>
                <w:b/>
              </w:rPr>
              <w:t>Ονομ</w:t>
            </w:r>
            <w:proofErr w:type="spellEnd"/>
            <w:r w:rsidRPr="00F15E3F">
              <w:rPr>
                <w:rFonts w:ascii="Calibri" w:hAnsi="Calibri"/>
                <w:b/>
              </w:rPr>
              <w:t>/</w:t>
            </w:r>
            <w:proofErr w:type="spellStart"/>
            <w:r w:rsidRPr="00F15E3F">
              <w:rPr>
                <w:rFonts w:ascii="Calibri" w:hAnsi="Calibri"/>
                <w:b/>
              </w:rPr>
              <w:t>πώνυμο</w:t>
            </w:r>
            <w:proofErr w:type="spellEnd"/>
            <w:r w:rsidRPr="00F15E3F">
              <w:rPr>
                <w:rFonts w:ascii="Calibri" w:hAnsi="Calibri"/>
                <w:b/>
              </w:rPr>
              <w:t xml:space="preserve"> κατά περίπτωση</w:t>
            </w:r>
          </w:p>
        </w:tc>
      </w:tr>
      <w:tr w:rsidR="00555F54" w:rsidRPr="008F0C00" w:rsidTr="00635DE4">
        <w:trPr>
          <w:cantSplit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5F54" w:rsidRPr="008F0C00" w:rsidRDefault="00555F54" w:rsidP="00555F54">
            <w:pPr>
              <w:rPr>
                <w:rFonts w:ascii="Calibri" w:hAnsi="Calibri"/>
                <w:b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5F54" w:rsidRPr="008F0C00" w:rsidRDefault="00555F54" w:rsidP="00555F5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auto"/>
          </w:tcPr>
          <w:p w:rsidR="00555F54" w:rsidRPr="00EF12C7" w:rsidRDefault="00555F54" w:rsidP="00555F54">
            <w:pPr>
              <w:ind w:left="720"/>
              <w:jc w:val="center"/>
              <w:rPr>
                <w:rFonts w:ascii="Calibri" w:hAnsi="Calibri"/>
              </w:rPr>
            </w:pPr>
          </w:p>
        </w:tc>
        <w:tc>
          <w:tcPr>
            <w:tcW w:w="5922" w:type="dxa"/>
            <w:tcBorders>
              <w:left w:val="single" w:sz="4" w:space="0" w:color="auto"/>
            </w:tcBorders>
            <w:shd w:val="clear" w:color="auto" w:fill="auto"/>
          </w:tcPr>
          <w:p w:rsidR="00555F54" w:rsidRPr="00226BE5" w:rsidRDefault="00555F54" w:rsidP="00555F54">
            <w:pPr>
              <w:rPr>
                <w:rFonts w:ascii="Calibri" w:hAnsi="Calibri"/>
              </w:rPr>
            </w:pPr>
          </w:p>
        </w:tc>
      </w:tr>
      <w:tr w:rsidR="00555F54" w:rsidRPr="008F0C00" w:rsidTr="00635DE4">
        <w:trPr>
          <w:cantSplit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5F54" w:rsidRPr="008F0C00" w:rsidRDefault="00555F54" w:rsidP="00555F54">
            <w:pPr>
              <w:rPr>
                <w:rFonts w:ascii="Calibri" w:hAnsi="Calibri"/>
                <w:b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5F54" w:rsidRPr="008F0C00" w:rsidRDefault="00555F54" w:rsidP="00555F54">
            <w:pPr>
              <w:ind w:left="320"/>
              <w:rPr>
                <w:rFonts w:ascii="Calibri" w:hAnsi="Calibri"/>
                <w:b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auto"/>
          </w:tcPr>
          <w:p w:rsidR="00555F54" w:rsidRPr="00EF12C7" w:rsidRDefault="00555F54" w:rsidP="00555F54">
            <w:pPr>
              <w:ind w:left="720"/>
              <w:jc w:val="center"/>
              <w:rPr>
                <w:rFonts w:ascii="Calibri" w:hAnsi="Calibri"/>
              </w:rPr>
            </w:pPr>
          </w:p>
        </w:tc>
        <w:tc>
          <w:tcPr>
            <w:tcW w:w="5922" w:type="dxa"/>
            <w:tcBorders>
              <w:left w:val="single" w:sz="4" w:space="0" w:color="auto"/>
            </w:tcBorders>
            <w:shd w:val="clear" w:color="auto" w:fill="auto"/>
          </w:tcPr>
          <w:p w:rsidR="00555F54" w:rsidRPr="00226BE5" w:rsidRDefault="00555F54" w:rsidP="00555F54">
            <w:pPr>
              <w:rPr>
                <w:rFonts w:ascii="Calibri" w:hAnsi="Calibri"/>
              </w:rPr>
            </w:pPr>
          </w:p>
        </w:tc>
      </w:tr>
      <w:tr w:rsidR="00555F54" w:rsidRPr="008F0C00" w:rsidTr="00635DE4">
        <w:trPr>
          <w:cantSplit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5F54" w:rsidRPr="008F0C00" w:rsidRDefault="00555F54" w:rsidP="00555F54">
            <w:pPr>
              <w:rPr>
                <w:rFonts w:ascii="Calibri" w:hAnsi="Calibri"/>
                <w:b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5F54" w:rsidRPr="008F0C00" w:rsidRDefault="00555F54" w:rsidP="00555F54">
            <w:pPr>
              <w:ind w:left="320"/>
              <w:rPr>
                <w:rFonts w:ascii="Calibri" w:hAnsi="Calibri"/>
                <w:b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auto"/>
          </w:tcPr>
          <w:p w:rsidR="00555F54" w:rsidRPr="00EF12C7" w:rsidRDefault="00555F54" w:rsidP="00555F54">
            <w:pPr>
              <w:ind w:left="720"/>
              <w:jc w:val="center"/>
              <w:rPr>
                <w:rFonts w:ascii="Calibri" w:hAnsi="Calibri"/>
              </w:rPr>
            </w:pPr>
          </w:p>
        </w:tc>
        <w:tc>
          <w:tcPr>
            <w:tcW w:w="5922" w:type="dxa"/>
            <w:tcBorders>
              <w:left w:val="single" w:sz="4" w:space="0" w:color="auto"/>
            </w:tcBorders>
            <w:shd w:val="clear" w:color="auto" w:fill="auto"/>
          </w:tcPr>
          <w:p w:rsidR="00555F54" w:rsidRPr="00226BE5" w:rsidRDefault="00555F54" w:rsidP="00555F54">
            <w:pPr>
              <w:rPr>
                <w:rFonts w:ascii="Calibri" w:hAnsi="Calibri"/>
              </w:rPr>
            </w:pPr>
          </w:p>
        </w:tc>
      </w:tr>
      <w:tr w:rsidR="00555F54" w:rsidRPr="008F0C00" w:rsidTr="00635DE4">
        <w:trPr>
          <w:cantSplit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5F54" w:rsidRPr="008F0C00" w:rsidRDefault="00555F54" w:rsidP="00555F54">
            <w:pPr>
              <w:rPr>
                <w:rFonts w:ascii="Calibri" w:hAnsi="Calibri"/>
                <w:b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5F54" w:rsidRPr="008F0C00" w:rsidRDefault="00555F54" w:rsidP="00555F54">
            <w:pPr>
              <w:ind w:left="320"/>
              <w:rPr>
                <w:rFonts w:ascii="Calibri" w:hAnsi="Calibri"/>
                <w:b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auto"/>
          </w:tcPr>
          <w:p w:rsidR="00555F54" w:rsidRDefault="00555F54" w:rsidP="00555F54">
            <w:pPr>
              <w:ind w:left="720"/>
              <w:jc w:val="center"/>
              <w:rPr>
                <w:rFonts w:ascii="Calibri" w:hAnsi="Calibri"/>
              </w:rPr>
            </w:pPr>
          </w:p>
        </w:tc>
        <w:tc>
          <w:tcPr>
            <w:tcW w:w="5922" w:type="dxa"/>
            <w:tcBorders>
              <w:left w:val="single" w:sz="4" w:space="0" w:color="auto"/>
            </w:tcBorders>
            <w:shd w:val="clear" w:color="auto" w:fill="auto"/>
          </w:tcPr>
          <w:p w:rsidR="00555F54" w:rsidRPr="00226BE5" w:rsidRDefault="00555F54" w:rsidP="00555F54">
            <w:pPr>
              <w:rPr>
                <w:rFonts w:ascii="Calibri" w:hAnsi="Calibri"/>
              </w:rPr>
            </w:pPr>
          </w:p>
        </w:tc>
      </w:tr>
      <w:tr w:rsidR="00555F54" w:rsidRPr="008F0C00" w:rsidTr="00635DE4">
        <w:trPr>
          <w:cantSplit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5F54" w:rsidRPr="008F0C00" w:rsidRDefault="00555F54" w:rsidP="00555F54">
            <w:pPr>
              <w:rPr>
                <w:rFonts w:ascii="Calibri" w:hAnsi="Calibri"/>
                <w:b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5F54" w:rsidRPr="008F0C00" w:rsidRDefault="00555F54" w:rsidP="00555F54">
            <w:pPr>
              <w:ind w:left="320"/>
              <w:rPr>
                <w:rFonts w:ascii="Calibri" w:hAnsi="Calibri"/>
                <w:b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auto"/>
          </w:tcPr>
          <w:p w:rsidR="00555F54" w:rsidRDefault="00555F54" w:rsidP="00555F54">
            <w:pPr>
              <w:ind w:left="720"/>
              <w:jc w:val="center"/>
              <w:rPr>
                <w:rFonts w:ascii="Calibri" w:hAnsi="Calibri"/>
              </w:rPr>
            </w:pPr>
          </w:p>
        </w:tc>
        <w:tc>
          <w:tcPr>
            <w:tcW w:w="5922" w:type="dxa"/>
            <w:tcBorders>
              <w:left w:val="single" w:sz="4" w:space="0" w:color="auto"/>
            </w:tcBorders>
            <w:shd w:val="clear" w:color="auto" w:fill="auto"/>
          </w:tcPr>
          <w:p w:rsidR="00555F54" w:rsidRPr="00226BE5" w:rsidRDefault="00555F54" w:rsidP="00555F54">
            <w:pPr>
              <w:rPr>
                <w:rFonts w:ascii="Calibri" w:hAnsi="Calibri"/>
              </w:rPr>
            </w:pPr>
          </w:p>
        </w:tc>
      </w:tr>
      <w:tr w:rsidR="00555F54" w:rsidRPr="008F0C00" w:rsidTr="00635DE4">
        <w:trPr>
          <w:cantSplit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5F54" w:rsidRPr="008F0C00" w:rsidRDefault="00555F54" w:rsidP="00555F54">
            <w:pPr>
              <w:rPr>
                <w:rFonts w:ascii="Calibri" w:hAnsi="Calibri"/>
                <w:b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5F54" w:rsidRPr="008F0C00" w:rsidRDefault="00555F54" w:rsidP="00555F54">
            <w:pPr>
              <w:ind w:left="320"/>
              <w:rPr>
                <w:rFonts w:ascii="Calibri" w:hAnsi="Calibri"/>
                <w:b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auto"/>
          </w:tcPr>
          <w:p w:rsidR="00555F54" w:rsidRDefault="00555F54" w:rsidP="00555F54">
            <w:pPr>
              <w:ind w:left="720"/>
              <w:jc w:val="center"/>
              <w:rPr>
                <w:rFonts w:ascii="Calibri" w:hAnsi="Calibri"/>
              </w:rPr>
            </w:pPr>
          </w:p>
        </w:tc>
        <w:tc>
          <w:tcPr>
            <w:tcW w:w="5922" w:type="dxa"/>
            <w:tcBorders>
              <w:left w:val="single" w:sz="4" w:space="0" w:color="auto"/>
            </w:tcBorders>
            <w:shd w:val="clear" w:color="auto" w:fill="auto"/>
          </w:tcPr>
          <w:p w:rsidR="00555F54" w:rsidRPr="00226BE5" w:rsidRDefault="00555F54" w:rsidP="00555F54">
            <w:pPr>
              <w:rPr>
                <w:rFonts w:ascii="Calibri" w:hAnsi="Calibri"/>
              </w:rPr>
            </w:pPr>
          </w:p>
        </w:tc>
      </w:tr>
      <w:tr w:rsidR="00555F54" w:rsidRPr="008F0C00" w:rsidTr="00635DE4">
        <w:trPr>
          <w:cantSplit/>
        </w:trPr>
        <w:tc>
          <w:tcPr>
            <w:tcW w:w="4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55F54" w:rsidRPr="008F0C00" w:rsidRDefault="00555F54" w:rsidP="00555F54">
            <w:pPr>
              <w:rPr>
                <w:rFonts w:ascii="Calibri" w:hAnsi="Calibri"/>
                <w:b/>
              </w:rPr>
            </w:pPr>
          </w:p>
        </w:tc>
        <w:tc>
          <w:tcPr>
            <w:tcW w:w="25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55F54" w:rsidRPr="008F0C00" w:rsidRDefault="00555F54" w:rsidP="00555F54">
            <w:pPr>
              <w:ind w:left="320"/>
              <w:rPr>
                <w:rFonts w:ascii="Calibri" w:hAnsi="Calibri"/>
                <w:b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auto"/>
          </w:tcPr>
          <w:p w:rsidR="00555F54" w:rsidRDefault="00555F54" w:rsidP="00555F54">
            <w:pPr>
              <w:ind w:left="720"/>
              <w:jc w:val="center"/>
              <w:rPr>
                <w:rFonts w:ascii="Calibri" w:hAnsi="Calibri"/>
              </w:rPr>
            </w:pPr>
          </w:p>
        </w:tc>
        <w:tc>
          <w:tcPr>
            <w:tcW w:w="5922" w:type="dxa"/>
            <w:tcBorders>
              <w:left w:val="single" w:sz="4" w:space="0" w:color="auto"/>
            </w:tcBorders>
            <w:shd w:val="clear" w:color="auto" w:fill="auto"/>
          </w:tcPr>
          <w:p w:rsidR="00555F54" w:rsidRPr="00226BE5" w:rsidRDefault="00555F54" w:rsidP="00555F54">
            <w:pPr>
              <w:rPr>
                <w:rFonts w:ascii="Calibri" w:hAnsi="Calibri"/>
              </w:rPr>
            </w:pPr>
          </w:p>
        </w:tc>
      </w:tr>
    </w:tbl>
    <w:p w:rsidR="00555F54" w:rsidRDefault="00555F54" w:rsidP="00295CB2">
      <w:pPr>
        <w:pStyle w:val="a4"/>
        <w:rPr>
          <w:rFonts w:ascii="Calibri" w:hAnsi="Calibri"/>
          <w:u w:val="single"/>
        </w:rPr>
      </w:pPr>
    </w:p>
    <w:sectPr w:rsidR="00555F54" w:rsidSect="00D646C4">
      <w:headerReference w:type="default" r:id="rId8"/>
      <w:footerReference w:type="default" r:id="rId9"/>
      <w:headerReference w:type="first" r:id="rId10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427" w:rsidRDefault="00F43427">
      <w:r>
        <w:separator/>
      </w:r>
    </w:p>
  </w:endnote>
  <w:endnote w:type="continuationSeparator" w:id="0">
    <w:p w:rsidR="00F43427" w:rsidRDefault="00F43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27" w:rsidRDefault="00CF326A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5b31415eaa76443b0f9d17d1" o:spid="_x0000_s11265" type="#_x0000_t202" alt="{&quot;HashCode&quot;:-242339457,&quot;Height&quot;:841.0,&quot;Width&quot;:595.0,&quot;Placement&quot;:&quot;Footer&quot;,&quot;Index&quot;:&quot;Primary&quot;,&quot;Section&quot;:1,&quot;Top&quot;:0.0,&quot;Left&quot;:0.0}" style="position:absolute;margin-left:0;margin-top:797.25pt;width:595.3pt;height:29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" o:allowincell="f" filled="f" stroked="f">
          <v:textbox inset=",0,20pt,0">
            <w:txbxContent>
              <w:p w:rsidR="00F43427" w:rsidRPr="001B7770" w:rsidRDefault="00F43427" w:rsidP="001B7770">
                <w:pPr>
                  <w:jc w:val="right"/>
                  <w:rPr>
                    <w:rFonts w:ascii="Calibri" w:hAnsi="Calibri" w:cs="Calibri"/>
                    <w:color w:val="FF8939"/>
                    <w:sz w:val="4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427" w:rsidRDefault="00F43427">
      <w:r>
        <w:separator/>
      </w:r>
    </w:p>
  </w:footnote>
  <w:footnote w:type="continuationSeparator" w:id="0">
    <w:p w:rsidR="00F43427" w:rsidRDefault="00F43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27" w:rsidRPr="00973C5B" w:rsidRDefault="00F43427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27" w:rsidRPr="00F5694E" w:rsidRDefault="00F43427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C11F6"/>
    <w:multiLevelType w:val="hybridMultilevel"/>
    <w:tmpl w:val="92F2F1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A4FAC"/>
    <w:multiLevelType w:val="hybridMultilevel"/>
    <w:tmpl w:val="257C8668"/>
    <w:lvl w:ilvl="0" w:tplc="D88AAAB6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E1A9A"/>
    <w:multiLevelType w:val="hybridMultilevel"/>
    <w:tmpl w:val="7DBE89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D364F5D"/>
    <w:multiLevelType w:val="hybridMultilevel"/>
    <w:tmpl w:val="25FEF7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198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4A16A4"/>
    <w:multiLevelType w:val="hybridMultilevel"/>
    <w:tmpl w:val="A58ED0F6"/>
    <w:lvl w:ilvl="0" w:tplc="777C3B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C5874"/>
    <w:multiLevelType w:val="hybridMultilevel"/>
    <w:tmpl w:val="BF128B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D5097"/>
    <w:multiLevelType w:val="hybridMultilevel"/>
    <w:tmpl w:val="016E1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3"/>
  </w:num>
  <w:num w:numId="12">
    <w:abstractNumId w:val="12"/>
  </w:num>
  <w:num w:numId="13">
    <w:abstractNumId w:val="13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20"/>
  <w:characterSpacingControl w:val="doNotCompress"/>
  <w:hdrShapeDefaults>
    <o:shapedefaults v:ext="edit" spidmax="11267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1772D"/>
    <w:rsid w:val="00021278"/>
    <w:rsid w:val="00022D17"/>
    <w:rsid w:val="00026040"/>
    <w:rsid w:val="00032310"/>
    <w:rsid w:val="00032537"/>
    <w:rsid w:val="000353BB"/>
    <w:rsid w:val="00042B6F"/>
    <w:rsid w:val="00046577"/>
    <w:rsid w:val="000474F9"/>
    <w:rsid w:val="000503B7"/>
    <w:rsid w:val="00050A62"/>
    <w:rsid w:val="000519BC"/>
    <w:rsid w:val="00051FC7"/>
    <w:rsid w:val="00055EC3"/>
    <w:rsid w:val="00061E08"/>
    <w:rsid w:val="00063459"/>
    <w:rsid w:val="00070FED"/>
    <w:rsid w:val="00085669"/>
    <w:rsid w:val="00085AC6"/>
    <w:rsid w:val="0009198C"/>
    <w:rsid w:val="00093C06"/>
    <w:rsid w:val="000A073A"/>
    <w:rsid w:val="000A53BC"/>
    <w:rsid w:val="000A67F9"/>
    <w:rsid w:val="000B27C7"/>
    <w:rsid w:val="000B3380"/>
    <w:rsid w:val="000B34BC"/>
    <w:rsid w:val="000B49C6"/>
    <w:rsid w:val="000B4DA8"/>
    <w:rsid w:val="000B6980"/>
    <w:rsid w:val="000C2EC7"/>
    <w:rsid w:val="000D3E6A"/>
    <w:rsid w:val="000D4587"/>
    <w:rsid w:val="000D467C"/>
    <w:rsid w:val="000D4D4E"/>
    <w:rsid w:val="000D5778"/>
    <w:rsid w:val="000E1194"/>
    <w:rsid w:val="000E7307"/>
    <w:rsid w:val="000E7D77"/>
    <w:rsid w:val="000F1D80"/>
    <w:rsid w:val="00100296"/>
    <w:rsid w:val="001157EB"/>
    <w:rsid w:val="0012349F"/>
    <w:rsid w:val="00124DA5"/>
    <w:rsid w:val="001323EC"/>
    <w:rsid w:val="00142FFF"/>
    <w:rsid w:val="001507B4"/>
    <w:rsid w:val="00150A9F"/>
    <w:rsid w:val="00164BD9"/>
    <w:rsid w:val="001669EC"/>
    <w:rsid w:val="00174DD8"/>
    <w:rsid w:val="001766D4"/>
    <w:rsid w:val="00177788"/>
    <w:rsid w:val="00183A8F"/>
    <w:rsid w:val="00185224"/>
    <w:rsid w:val="00193114"/>
    <w:rsid w:val="0019718B"/>
    <w:rsid w:val="001A396C"/>
    <w:rsid w:val="001B7770"/>
    <w:rsid w:val="001C4852"/>
    <w:rsid w:val="001D2F3E"/>
    <w:rsid w:val="001D3CA0"/>
    <w:rsid w:val="001F0E82"/>
    <w:rsid w:val="001F1B01"/>
    <w:rsid w:val="001F664E"/>
    <w:rsid w:val="002003A6"/>
    <w:rsid w:val="002016E1"/>
    <w:rsid w:val="002074A4"/>
    <w:rsid w:val="0021260C"/>
    <w:rsid w:val="002246C8"/>
    <w:rsid w:val="00226BE5"/>
    <w:rsid w:val="002314A2"/>
    <w:rsid w:val="00242754"/>
    <w:rsid w:val="00245CD8"/>
    <w:rsid w:val="00255293"/>
    <w:rsid w:val="0025571C"/>
    <w:rsid w:val="00275976"/>
    <w:rsid w:val="00280C04"/>
    <w:rsid w:val="00284755"/>
    <w:rsid w:val="00295CB2"/>
    <w:rsid w:val="002B1123"/>
    <w:rsid w:val="002B2D17"/>
    <w:rsid w:val="002B36CF"/>
    <w:rsid w:val="002C448C"/>
    <w:rsid w:val="002C4BFC"/>
    <w:rsid w:val="002C551D"/>
    <w:rsid w:val="002C6B60"/>
    <w:rsid w:val="002D06DD"/>
    <w:rsid w:val="002D62A6"/>
    <w:rsid w:val="002E1AFA"/>
    <w:rsid w:val="002E5E90"/>
    <w:rsid w:val="002E68EC"/>
    <w:rsid w:val="002F0536"/>
    <w:rsid w:val="00305164"/>
    <w:rsid w:val="00307723"/>
    <w:rsid w:val="003104CF"/>
    <w:rsid w:val="00310D50"/>
    <w:rsid w:val="00317AC0"/>
    <w:rsid w:val="003248D7"/>
    <w:rsid w:val="003249CA"/>
    <w:rsid w:val="0032697A"/>
    <w:rsid w:val="00342210"/>
    <w:rsid w:val="003433BD"/>
    <w:rsid w:val="003441CA"/>
    <w:rsid w:val="0034425D"/>
    <w:rsid w:val="00345467"/>
    <w:rsid w:val="00345FFC"/>
    <w:rsid w:val="00350EB2"/>
    <w:rsid w:val="00362975"/>
    <w:rsid w:val="0037203A"/>
    <w:rsid w:val="003937C8"/>
    <w:rsid w:val="003955B1"/>
    <w:rsid w:val="0039687E"/>
    <w:rsid w:val="003B1B7C"/>
    <w:rsid w:val="003B74B6"/>
    <w:rsid w:val="003D0C59"/>
    <w:rsid w:val="003D20B2"/>
    <w:rsid w:val="003D5610"/>
    <w:rsid w:val="003E0C48"/>
    <w:rsid w:val="003E6E1D"/>
    <w:rsid w:val="003E73BB"/>
    <w:rsid w:val="003F5659"/>
    <w:rsid w:val="003F6AF2"/>
    <w:rsid w:val="003F7044"/>
    <w:rsid w:val="00400725"/>
    <w:rsid w:val="0040109F"/>
    <w:rsid w:val="00402AE0"/>
    <w:rsid w:val="00402E30"/>
    <w:rsid w:val="00403BAC"/>
    <w:rsid w:val="004049B2"/>
    <w:rsid w:val="00407F98"/>
    <w:rsid w:val="0041161A"/>
    <w:rsid w:val="00414BDE"/>
    <w:rsid w:val="004178B2"/>
    <w:rsid w:val="00435CDF"/>
    <w:rsid w:val="00442702"/>
    <w:rsid w:val="0045027B"/>
    <w:rsid w:val="00450794"/>
    <w:rsid w:val="00460615"/>
    <w:rsid w:val="00460616"/>
    <w:rsid w:val="00464D06"/>
    <w:rsid w:val="0047117E"/>
    <w:rsid w:val="0047231B"/>
    <w:rsid w:val="0047481A"/>
    <w:rsid w:val="004774AF"/>
    <w:rsid w:val="004805BC"/>
    <w:rsid w:val="00480BB3"/>
    <w:rsid w:val="004870A0"/>
    <w:rsid w:val="00495434"/>
    <w:rsid w:val="004A3067"/>
    <w:rsid w:val="004B06A5"/>
    <w:rsid w:val="004B4433"/>
    <w:rsid w:val="004C51F9"/>
    <w:rsid w:val="004D2F75"/>
    <w:rsid w:val="004D707C"/>
    <w:rsid w:val="004D75C1"/>
    <w:rsid w:val="00501EF8"/>
    <w:rsid w:val="00505774"/>
    <w:rsid w:val="005064F8"/>
    <w:rsid w:val="0052015A"/>
    <w:rsid w:val="005217ED"/>
    <w:rsid w:val="00525096"/>
    <w:rsid w:val="005274B7"/>
    <w:rsid w:val="0053026A"/>
    <w:rsid w:val="00534FF6"/>
    <w:rsid w:val="00540D51"/>
    <w:rsid w:val="00553133"/>
    <w:rsid w:val="0055464F"/>
    <w:rsid w:val="00554E35"/>
    <w:rsid w:val="00555F54"/>
    <w:rsid w:val="00560EF0"/>
    <w:rsid w:val="0056281E"/>
    <w:rsid w:val="005632A9"/>
    <w:rsid w:val="005813B4"/>
    <w:rsid w:val="005815A5"/>
    <w:rsid w:val="005823F5"/>
    <w:rsid w:val="00592557"/>
    <w:rsid w:val="00592FC9"/>
    <w:rsid w:val="00594208"/>
    <w:rsid w:val="00596139"/>
    <w:rsid w:val="00597C72"/>
    <w:rsid w:val="005A332A"/>
    <w:rsid w:val="005B0231"/>
    <w:rsid w:val="005B134A"/>
    <w:rsid w:val="005C1585"/>
    <w:rsid w:val="005C2C47"/>
    <w:rsid w:val="005C3497"/>
    <w:rsid w:val="005C52C4"/>
    <w:rsid w:val="005D5372"/>
    <w:rsid w:val="005D78E0"/>
    <w:rsid w:val="005E5735"/>
    <w:rsid w:val="005F7E35"/>
    <w:rsid w:val="00604ECB"/>
    <w:rsid w:val="00612D84"/>
    <w:rsid w:val="00614278"/>
    <w:rsid w:val="0063036A"/>
    <w:rsid w:val="00631E3F"/>
    <w:rsid w:val="00632BB3"/>
    <w:rsid w:val="006359E4"/>
    <w:rsid w:val="00635DE4"/>
    <w:rsid w:val="006374BA"/>
    <w:rsid w:val="006563D8"/>
    <w:rsid w:val="00665E94"/>
    <w:rsid w:val="0067455B"/>
    <w:rsid w:val="006749F0"/>
    <w:rsid w:val="00681EA2"/>
    <w:rsid w:val="00686431"/>
    <w:rsid w:val="00691628"/>
    <w:rsid w:val="0069247B"/>
    <w:rsid w:val="00695C8C"/>
    <w:rsid w:val="006A304D"/>
    <w:rsid w:val="006A48AB"/>
    <w:rsid w:val="006B019F"/>
    <w:rsid w:val="006B2E07"/>
    <w:rsid w:val="006B4A3E"/>
    <w:rsid w:val="006C0A04"/>
    <w:rsid w:val="006C1AF7"/>
    <w:rsid w:val="006C6F52"/>
    <w:rsid w:val="006D577A"/>
    <w:rsid w:val="006E17E2"/>
    <w:rsid w:val="006E37D7"/>
    <w:rsid w:val="006E38B6"/>
    <w:rsid w:val="006E6A45"/>
    <w:rsid w:val="006F1614"/>
    <w:rsid w:val="006F21F3"/>
    <w:rsid w:val="007027DF"/>
    <w:rsid w:val="007056FE"/>
    <w:rsid w:val="0071377E"/>
    <w:rsid w:val="00717ADA"/>
    <w:rsid w:val="00722C11"/>
    <w:rsid w:val="00735102"/>
    <w:rsid w:val="007437B5"/>
    <w:rsid w:val="007460A3"/>
    <w:rsid w:val="00747E9C"/>
    <w:rsid w:val="00770D86"/>
    <w:rsid w:val="00772EF0"/>
    <w:rsid w:val="00777B4D"/>
    <w:rsid w:val="007824D6"/>
    <w:rsid w:val="007858DD"/>
    <w:rsid w:val="007908E6"/>
    <w:rsid w:val="007959BC"/>
    <w:rsid w:val="007B30F1"/>
    <w:rsid w:val="007B7160"/>
    <w:rsid w:val="007C0B7F"/>
    <w:rsid w:val="007C1BCA"/>
    <w:rsid w:val="007D7DAE"/>
    <w:rsid w:val="007E1304"/>
    <w:rsid w:val="007E7936"/>
    <w:rsid w:val="007F6A68"/>
    <w:rsid w:val="007F6C71"/>
    <w:rsid w:val="007F6DCB"/>
    <w:rsid w:val="007F775A"/>
    <w:rsid w:val="00802194"/>
    <w:rsid w:val="00802D91"/>
    <w:rsid w:val="00805E9B"/>
    <w:rsid w:val="00812C87"/>
    <w:rsid w:val="00814359"/>
    <w:rsid w:val="008166D8"/>
    <w:rsid w:val="00824585"/>
    <w:rsid w:val="00831FE4"/>
    <w:rsid w:val="008351C3"/>
    <w:rsid w:val="00836F00"/>
    <w:rsid w:val="0084486E"/>
    <w:rsid w:val="00850F33"/>
    <w:rsid w:val="008547DF"/>
    <w:rsid w:val="00855B12"/>
    <w:rsid w:val="008646E3"/>
    <w:rsid w:val="00867281"/>
    <w:rsid w:val="00873787"/>
    <w:rsid w:val="008871FB"/>
    <w:rsid w:val="00891DE6"/>
    <w:rsid w:val="008957BA"/>
    <w:rsid w:val="008A393B"/>
    <w:rsid w:val="008A4C0E"/>
    <w:rsid w:val="008A74A0"/>
    <w:rsid w:val="008B19F1"/>
    <w:rsid w:val="008B675D"/>
    <w:rsid w:val="008C60F6"/>
    <w:rsid w:val="008C69FC"/>
    <w:rsid w:val="008D4381"/>
    <w:rsid w:val="008D4442"/>
    <w:rsid w:val="008E0AF6"/>
    <w:rsid w:val="008E1484"/>
    <w:rsid w:val="008E4158"/>
    <w:rsid w:val="008F02DA"/>
    <w:rsid w:val="008F0C00"/>
    <w:rsid w:val="008F239F"/>
    <w:rsid w:val="00902F6F"/>
    <w:rsid w:val="0090368F"/>
    <w:rsid w:val="00904C71"/>
    <w:rsid w:val="00910E3A"/>
    <w:rsid w:val="0091171D"/>
    <w:rsid w:val="009134B1"/>
    <w:rsid w:val="009158A8"/>
    <w:rsid w:val="00916091"/>
    <w:rsid w:val="009214B8"/>
    <w:rsid w:val="00921762"/>
    <w:rsid w:val="00922906"/>
    <w:rsid w:val="00942E29"/>
    <w:rsid w:val="00953A71"/>
    <w:rsid w:val="009604C0"/>
    <w:rsid w:val="00960828"/>
    <w:rsid w:val="00963497"/>
    <w:rsid w:val="00970473"/>
    <w:rsid w:val="00971E58"/>
    <w:rsid w:val="009777DF"/>
    <w:rsid w:val="00981FFA"/>
    <w:rsid w:val="0099684D"/>
    <w:rsid w:val="009A138C"/>
    <w:rsid w:val="009A2C62"/>
    <w:rsid w:val="009A4506"/>
    <w:rsid w:val="009A6C4D"/>
    <w:rsid w:val="009A7D4A"/>
    <w:rsid w:val="009B3930"/>
    <w:rsid w:val="009B63FA"/>
    <w:rsid w:val="009B78B0"/>
    <w:rsid w:val="009B7EC6"/>
    <w:rsid w:val="009C0C6B"/>
    <w:rsid w:val="009D0B82"/>
    <w:rsid w:val="009D771B"/>
    <w:rsid w:val="009D795C"/>
    <w:rsid w:val="009E0741"/>
    <w:rsid w:val="009E4944"/>
    <w:rsid w:val="009F15A6"/>
    <w:rsid w:val="009F15CD"/>
    <w:rsid w:val="009F4312"/>
    <w:rsid w:val="009F71F4"/>
    <w:rsid w:val="00A002DC"/>
    <w:rsid w:val="00A1325C"/>
    <w:rsid w:val="00A16139"/>
    <w:rsid w:val="00A16E33"/>
    <w:rsid w:val="00A22DC2"/>
    <w:rsid w:val="00A25426"/>
    <w:rsid w:val="00A27B46"/>
    <w:rsid w:val="00A32780"/>
    <w:rsid w:val="00A32D3A"/>
    <w:rsid w:val="00A4681D"/>
    <w:rsid w:val="00A52F9C"/>
    <w:rsid w:val="00A57004"/>
    <w:rsid w:val="00A669E2"/>
    <w:rsid w:val="00A774A7"/>
    <w:rsid w:val="00A8113C"/>
    <w:rsid w:val="00A85F77"/>
    <w:rsid w:val="00A92F35"/>
    <w:rsid w:val="00AB5184"/>
    <w:rsid w:val="00AB73E9"/>
    <w:rsid w:val="00AC4899"/>
    <w:rsid w:val="00AC4B8A"/>
    <w:rsid w:val="00AC569F"/>
    <w:rsid w:val="00AC7E98"/>
    <w:rsid w:val="00AD2526"/>
    <w:rsid w:val="00AD4FBC"/>
    <w:rsid w:val="00AE6E7B"/>
    <w:rsid w:val="00AE74DD"/>
    <w:rsid w:val="00AF75DB"/>
    <w:rsid w:val="00B122A6"/>
    <w:rsid w:val="00B212C6"/>
    <w:rsid w:val="00B22367"/>
    <w:rsid w:val="00B269C0"/>
    <w:rsid w:val="00B32BCE"/>
    <w:rsid w:val="00B41EEE"/>
    <w:rsid w:val="00B5547B"/>
    <w:rsid w:val="00B600B8"/>
    <w:rsid w:val="00B63DD3"/>
    <w:rsid w:val="00B648D9"/>
    <w:rsid w:val="00B71994"/>
    <w:rsid w:val="00B71B1A"/>
    <w:rsid w:val="00B73AF8"/>
    <w:rsid w:val="00B75D18"/>
    <w:rsid w:val="00B907FA"/>
    <w:rsid w:val="00B91E87"/>
    <w:rsid w:val="00B92601"/>
    <w:rsid w:val="00B93030"/>
    <w:rsid w:val="00BA548E"/>
    <w:rsid w:val="00BA7353"/>
    <w:rsid w:val="00BB3F47"/>
    <w:rsid w:val="00BB5BC9"/>
    <w:rsid w:val="00BB5DBD"/>
    <w:rsid w:val="00BC07A9"/>
    <w:rsid w:val="00BC7DCA"/>
    <w:rsid w:val="00BD462F"/>
    <w:rsid w:val="00BD72AF"/>
    <w:rsid w:val="00BE09D2"/>
    <w:rsid w:val="00BE0B4E"/>
    <w:rsid w:val="00BE1CA9"/>
    <w:rsid w:val="00BE2835"/>
    <w:rsid w:val="00BE399B"/>
    <w:rsid w:val="00BF2886"/>
    <w:rsid w:val="00BF6B38"/>
    <w:rsid w:val="00C03DED"/>
    <w:rsid w:val="00C07E8A"/>
    <w:rsid w:val="00C119F1"/>
    <w:rsid w:val="00C13ACC"/>
    <w:rsid w:val="00C13B78"/>
    <w:rsid w:val="00C17849"/>
    <w:rsid w:val="00C2158A"/>
    <w:rsid w:val="00C513C3"/>
    <w:rsid w:val="00C62819"/>
    <w:rsid w:val="00C75481"/>
    <w:rsid w:val="00C9158B"/>
    <w:rsid w:val="00C932FE"/>
    <w:rsid w:val="00C939FC"/>
    <w:rsid w:val="00C95110"/>
    <w:rsid w:val="00C95F04"/>
    <w:rsid w:val="00CA5E69"/>
    <w:rsid w:val="00CB0283"/>
    <w:rsid w:val="00CB1F1A"/>
    <w:rsid w:val="00CB31BB"/>
    <w:rsid w:val="00CB7DE4"/>
    <w:rsid w:val="00CD3621"/>
    <w:rsid w:val="00CD680A"/>
    <w:rsid w:val="00CE78F4"/>
    <w:rsid w:val="00CF326A"/>
    <w:rsid w:val="00CF4D66"/>
    <w:rsid w:val="00D03E72"/>
    <w:rsid w:val="00D125BF"/>
    <w:rsid w:val="00D12CCD"/>
    <w:rsid w:val="00D13291"/>
    <w:rsid w:val="00D14A76"/>
    <w:rsid w:val="00D15904"/>
    <w:rsid w:val="00D170FB"/>
    <w:rsid w:val="00D357EA"/>
    <w:rsid w:val="00D4183B"/>
    <w:rsid w:val="00D43018"/>
    <w:rsid w:val="00D46B93"/>
    <w:rsid w:val="00D609D1"/>
    <w:rsid w:val="00D646C4"/>
    <w:rsid w:val="00D67F3E"/>
    <w:rsid w:val="00D706BA"/>
    <w:rsid w:val="00D736F7"/>
    <w:rsid w:val="00D74FAC"/>
    <w:rsid w:val="00D7781B"/>
    <w:rsid w:val="00D85C03"/>
    <w:rsid w:val="00D87462"/>
    <w:rsid w:val="00DB5301"/>
    <w:rsid w:val="00DC097C"/>
    <w:rsid w:val="00DC4C57"/>
    <w:rsid w:val="00DC5BAA"/>
    <w:rsid w:val="00DC688F"/>
    <w:rsid w:val="00DD1CA8"/>
    <w:rsid w:val="00DD4274"/>
    <w:rsid w:val="00DD633B"/>
    <w:rsid w:val="00DD7EEC"/>
    <w:rsid w:val="00DE1969"/>
    <w:rsid w:val="00DE66BD"/>
    <w:rsid w:val="00DE7613"/>
    <w:rsid w:val="00DF5E32"/>
    <w:rsid w:val="00E04291"/>
    <w:rsid w:val="00E04F64"/>
    <w:rsid w:val="00E063FA"/>
    <w:rsid w:val="00E11594"/>
    <w:rsid w:val="00E11DEE"/>
    <w:rsid w:val="00E13BFB"/>
    <w:rsid w:val="00E15BD9"/>
    <w:rsid w:val="00E15E38"/>
    <w:rsid w:val="00E31681"/>
    <w:rsid w:val="00E3335A"/>
    <w:rsid w:val="00E347C0"/>
    <w:rsid w:val="00E34B81"/>
    <w:rsid w:val="00E34F86"/>
    <w:rsid w:val="00E4063C"/>
    <w:rsid w:val="00E4684D"/>
    <w:rsid w:val="00E53F5C"/>
    <w:rsid w:val="00E54ABD"/>
    <w:rsid w:val="00E70241"/>
    <w:rsid w:val="00E76B29"/>
    <w:rsid w:val="00E81776"/>
    <w:rsid w:val="00E81CD4"/>
    <w:rsid w:val="00E910B7"/>
    <w:rsid w:val="00E9326A"/>
    <w:rsid w:val="00E95135"/>
    <w:rsid w:val="00EA2F2B"/>
    <w:rsid w:val="00EA6BEC"/>
    <w:rsid w:val="00EC0505"/>
    <w:rsid w:val="00ED36FC"/>
    <w:rsid w:val="00ED3D8A"/>
    <w:rsid w:val="00ED7B09"/>
    <w:rsid w:val="00EE15B2"/>
    <w:rsid w:val="00EE2794"/>
    <w:rsid w:val="00EE5527"/>
    <w:rsid w:val="00EE5607"/>
    <w:rsid w:val="00EF10E2"/>
    <w:rsid w:val="00EF12C7"/>
    <w:rsid w:val="00F024E1"/>
    <w:rsid w:val="00F034A6"/>
    <w:rsid w:val="00F0654B"/>
    <w:rsid w:val="00F15E3F"/>
    <w:rsid w:val="00F20778"/>
    <w:rsid w:val="00F20E27"/>
    <w:rsid w:val="00F21E4D"/>
    <w:rsid w:val="00F2684D"/>
    <w:rsid w:val="00F40669"/>
    <w:rsid w:val="00F43427"/>
    <w:rsid w:val="00F45005"/>
    <w:rsid w:val="00F512DF"/>
    <w:rsid w:val="00F54EC3"/>
    <w:rsid w:val="00F60158"/>
    <w:rsid w:val="00F60C4C"/>
    <w:rsid w:val="00F664C4"/>
    <w:rsid w:val="00F771D1"/>
    <w:rsid w:val="00F828E3"/>
    <w:rsid w:val="00F844C0"/>
    <w:rsid w:val="00F85439"/>
    <w:rsid w:val="00F855E0"/>
    <w:rsid w:val="00F867F1"/>
    <w:rsid w:val="00F9040C"/>
    <w:rsid w:val="00F95A8F"/>
    <w:rsid w:val="00F96532"/>
    <w:rsid w:val="00F96AAB"/>
    <w:rsid w:val="00FA48F3"/>
    <w:rsid w:val="00FA57FA"/>
    <w:rsid w:val="00FB08C4"/>
    <w:rsid w:val="00FC2124"/>
    <w:rsid w:val="00FC36AA"/>
    <w:rsid w:val="00FD0436"/>
    <w:rsid w:val="00FD6A45"/>
    <w:rsid w:val="00FD7CAE"/>
    <w:rsid w:val="00FE1838"/>
    <w:rsid w:val="00FE3E97"/>
    <w:rsid w:val="00FF12A9"/>
    <w:rsid w:val="00FF1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  <w:lang w:val="el-GR" w:eastAsia="el-GR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uiPriority w:val="99"/>
    <w:rsid w:val="00E95135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0"/>
    <w:rsid w:val="009604C0"/>
  </w:style>
  <w:style w:type="character" w:customStyle="1" w:styleId="Char0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paragraph" w:customStyle="1" w:styleId="Default">
    <w:name w:val="Default"/>
    <w:rsid w:val="00142FFF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character" w:styleId="-">
    <w:name w:val="Hyperlink"/>
    <w:uiPriority w:val="99"/>
    <w:unhideWhenUsed/>
    <w:rsid w:val="0039687E"/>
    <w:rPr>
      <w:color w:val="0000FF"/>
      <w:u w:val="single"/>
    </w:rPr>
  </w:style>
  <w:style w:type="paragraph" w:styleId="ad">
    <w:name w:val="annotation subject"/>
    <w:basedOn w:val="a7"/>
    <w:next w:val="a7"/>
    <w:link w:val="Char1"/>
    <w:rsid w:val="007056FE"/>
    <w:rPr>
      <w:b/>
      <w:bCs/>
    </w:rPr>
  </w:style>
  <w:style w:type="character" w:customStyle="1" w:styleId="Char">
    <w:name w:val="Κείμενο σχολίου Char"/>
    <w:link w:val="a7"/>
    <w:uiPriority w:val="99"/>
    <w:semiHidden/>
    <w:rsid w:val="007056FE"/>
    <w:rPr>
      <w:rFonts w:eastAsia="Times New Roman"/>
      <w:lang w:val="el-GR" w:eastAsia="el-GR"/>
    </w:rPr>
  </w:style>
  <w:style w:type="character" w:customStyle="1" w:styleId="Char1">
    <w:name w:val="Θέμα σχολίου Char"/>
    <w:link w:val="ad"/>
    <w:rsid w:val="007056FE"/>
    <w:rPr>
      <w:rFonts w:eastAsia="Times New Roman"/>
      <w:b/>
      <w:bCs/>
      <w:lang w:val="el-GR" w:eastAsia="el-GR"/>
    </w:rPr>
  </w:style>
  <w:style w:type="paragraph" w:styleId="ae">
    <w:name w:val="Revision"/>
    <w:hidden/>
    <w:uiPriority w:val="99"/>
    <w:semiHidden/>
    <w:rsid w:val="005815A5"/>
    <w:rPr>
      <w:rFonts w:ascii="Arial" w:eastAsia="Times New Roman" w:hAnsi="Arial" w:cs="Arial"/>
      <w:sz w:val="24"/>
      <w:szCs w:val="24"/>
    </w:rPr>
  </w:style>
  <w:style w:type="character" w:customStyle="1" w:styleId="normaltextrun">
    <w:name w:val="normaltextrun"/>
    <w:basedOn w:val="a0"/>
    <w:rsid w:val="00FE3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1F4C99-4C84-4D4A-8C9F-F13531A6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485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syg061</dc:creator>
  <cp:keywords/>
  <cp:lastModifiedBy>Stougiannidis Komninos</cp:lastModifiedBy>
  <cp:revision>18</cp:revision>
  <cp:lastPrinted>2019-07-10T11:59:00Z</cp:lastPrinted>
  <dcterms:created xsi:type="dcterms:W3CDTF">2022-04-20T10:41:00Z</dcterms:created>
  <dcterms:modified xsi:type="dcterms:W3CDTF">2022-05-16T07:44:00Z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etDate">
    <vt:lpwstr>2022-04-20T10:38:16Z</vt:lpwstr>
  </property>
  <property fmtid="{D5CDD505-2E9C-101B-9397-08002B2CF9AE}" pid="4" name="MSIP_Label_7f850223-87a8-40c3-9eb2-432606efca2a_Method">
    <vt:lpwstr>Privileged</vt:lpwstr>
  </property>
  <property fmtid="{D5CDD505-2E9C-101B-9397-08002B2CF9AE}" pid="5" name="MSIP_Label_7f850223-87a8-40c3-9eb2-432606efca2a_Name">
    <vt:lpwstr>7f850223-87a8-40c3-9eb2-432606efca2a</vt:lpwstr>
  </property>
  <property fmtid="{D5CDD505-2E9C-101B-9397-08002B2CF9AE}" pid="6" name="MSIP_Label_7f850223-87a8-40c3-9eb2-432606efca2a_SiteId">
    <vt:lpwstr>fcb2b37b-5da0-466b-9b83-0014b67a7c78</vt:lpwstr>
  </property>
  <property fmtid="{D5CDD505-2E9C-101B-9397-08002B2CF9AE}" pid="7" name="MSIP_Label_7f850223-87a8-40c3-9eb2-432606efca2a_ContentBits">
    <vt:lpwstr>0</vt:lpwstr>
  </property>
</Properties>
</file>