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10073D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10073D" w:rsidP="0010073D">
            <w:pPr>
              <w:rPr>
                <w:rFonts w:ascii="Calibri" w:hAnsi="Calibri"/>
              </w:rPr>
            </w:pPr>
            <w:r w:rsidRPr="003D2DF6"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eastAsia="MS Mincho" w:hAnsi="Calibri" w:cs="Calibri"/>
                <w:b/>
                <w:bCs/>
                <w:color w:val="000000"/>
                <w:lang w:val="en-US"/>
              </w:rPr>
              <w:t>AWARD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proofErr w:type="spellStart"/>
            <w:r w:rsidRPr="003D2DF6">
              <w:rPr>
                <w:rFonts w:ascii="Calibri" w:hAnsi="Calibri"/>
                <w:lang w:val="en-US"/>
              </w:rPr>
              <w:t>Hexythiazox</w:t>
            </w:r>
            <w:proofErr w:type="spellEnd"/>
          </w:p>
          <w:p w:rsidR="00310178" w:rsidRPr="003D2DF6" w:rsidRDefault="00310178" w:rsidP="0010073D">
            <w:pPr>
              <w:rPr>
                <w:rFonts w:ascii="Calibri" w:hAnsi="Calibri"/>
              </w:rPr>
            </w:pPr>
            <w:proofErr w:type="spellStart"/>
            <w:r w:rsidRPr="003D2DF6">
              <w:rPr>
                <w:rFonts w:ascii="Calibri" w:hAnsi="Calibri"/>
              </w:rPr>
              <w:t>Fenpyro</w:t>
            </w:r>
            <w:proofErr w:type="spellEnd"/>
            <w:r w:rsidR="00435FC3">
              <w:rPr>
                <w:rFonts w:ascii="Calibri" w:hAnsi="Calibri"/>
                <w:lang w:val="en-US"/>
              </w:rPr>
              <w:t>x</w:t>
            </w:r>
            <w:proofErr w:type="spellStart"/>
            <w:r w:rsidRPr="003D2DF6">
              <w:rPr>
                <w:rFonts w:ascii="Calibri" w:hAnsi="Calibri"/>
              </w:rPr>
              <w:t>imate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hAnsi="Calibri"/>
                <w:lang w:val="en-US"/>
              </w:rPr>
              <w:t>2201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10073D" w:rsidRPr="003D2DF6" w:rsidRDefault="002F6A7E" w:rsidP="0010073D">
            <w:pPr>
              <w:rPr>
                <w:rFonts w:ascii="Calibri" w:hAnsi="Calibri"/>
              </w:rPr>
            </w:pPr>
            <w:r w:rsidRPr="002F6A7E">
              <w:rPr>
                <w:rFonts w:ascii="Calibri" w:hAnsi="Calibri"/>
                <w:sz w:val="18"/>
                <w:szCs w:val="18"/>
                <w:lang w:val="en-US"/>
              </w:rPr>
              <w:t>PPP-2023-12915</w:t>
            </w:r>
            <w:r w:rsidRPr="002F6A7E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2F6A7E">
              <w:rPr>
                <w:rFonts w:ascii="Calibri" w:hAnsi="Calibri"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Pr="002F6A7E">
              <w:rPr>
                <w:rFonts w:ascii="Calibri" w:hAnsi="Calibri"/>
                <w:sz w:val="18"/>
                <w:szCs w:val="18"/>
              </w:rPr>
              <w:t>1.2023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10178" w:rsidRDefault="0031017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10178" w:rsidP="0047481A">
            <w:pPr>
              <w:rPr>
                <w:rFonts w:ascii="Calibri" w:hAnsi="Calibri"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 xml:space="preserve">τετράνυχος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proofErr w:type="spellStart"/>
            <w:r w:rsidRPr="00005623">
              <w:rPr>
                <w:rFonts w:ascii="Calibri" w:hAnsi="Calibri"/>
                <w:i/>
              </w:rPr>
              <w:t>Tetranychus</w:t>
            </w:r>
            <w:proofErr w:type="spellEnd"/>
            <w:r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005623">
              <w:rPr>
                <w:rFonts w:ascii="Calibri" w:hAnsi="Calibri"/>
                <w:i/>
              </w:rPr>
              <w:t>urticae</w:t>
            </w:r>
            <w:proofErr w:type="spellEnd"/>
            <w:r w:rsidRPr="00005623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10073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10073D" w:rsidRPr="006836AE" w:rsidRDefault="00310178" w:rsidP="0010073D">
            <w:pPr>
              <w:jc w:val="center"/>
              <w:rPr>
                <w:rFonts w:ascii="Calibri" w:hAnsi="Calibri"/>
                <w:i/>
              </w:rPr>
            </w:pPr>
            <w:r w:rsidRPr="0079183A">
              <w:rPr>
                <w:rFonts w:ascii="Calibri" w:hAnsi="Calibri"/>
                <w:i/>
              </w:rPr>
              <w:t>15/05/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6836AE">
              <w:rPr>
                <w:rFonts w:ascii="Calibri" w:hAnsi="Calibri"/>
                <w:i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10073D" w:rsidRPr="006836AE" w:rsidRDefault="00310178" w:rsidP="001007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10073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09</w:t>
            </w:r>
            <w:r w:rsidR="0010073D" w:rsidRPr="008F0C00">
              <w:rPr>
                <w:rFonts w:ascii="Calibri" w:hAnsi="Calibri"/>
                <w:i/>
              </w:rPr>
              <w:t>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6836AE">
              <w:rPr>
                <w:rFonts w:ascii="Calibri" w:hAnsi="Calibri"/>
                <w:i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114"/>
        <w:gridCol w:w="5550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33FEF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550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310178" w:rsidRPr="00B31704" w:rsidTr="00F33FEF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0178" w:rsidRPr="00D646C4" w:rsidRDefault="00B740E0" w:rsidP="00310178">
            <w:pPr>
              <w:rPr>
                <w:rFonts w:ascii="Calibri" w:hAnsi="Calibri"/>
              </w:rPr>
            </w:pPr>
            <w:r w:rsidRPr="00B740E0">
              <w:rPr>
                <w:rFonts w:ascii="Calibri" w:hAnsi="Calibri"/>
              </w:rPr>
              <w:t>3.1)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</w:tcPr>
          <w:p w:rsidR="00310178" w:rsidRPr="000D3E6A" w:rsidRDefault="00B740E0" w:rsidP="00310178">
            <w:pPr>
              <w:ind w:right="-143"/>
              <w:rPr>
                <w:color w:val="000000"/>
              </w:rPr>
            </w:pPr>
            <w:r w:rsidRPr="00B740E0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5550" w:type="dxa"/>
            <w:tcBorders>
              <w:left w:val="single" w:sz="4" w:space="0" w:color="auto"/>
            </w:tcBorders>
            <w:shd w:val="clear" w:color="auto" w:fill="auto"/>
          </w:tcPr>
          <w:p w:rsidR="006836AE" w:rsidRPr="006836AE" w:rsidRDefault="006836AE" w:rsidP="006836AE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</w:rPr>
              <w:t xml:space="preserve">Για την αντιμετώπιση του κίτρινου </w:t>
            </w:r>
            <w:proofErr w:type="spellStart"/>
            <w:r w:rsidRPr="006836AE">
              <w:rPr>
                <w:rFonts w:ascii="Calibri" w:hAnsi="Calibri" w:cs="Calibri"/>
              </w:rPr>
              <w:t>τετράνυχου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Pr="006836A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6836AE">
              <w:rPr>
                <w:rFonts w:ascii="Calibri" w:hAnsi="Calibri" w:cs="Calibri"/>
              </w:rPr>
              <w:t xml:space="preserve">) στην καλλιέργεια του βαμβακιού στην Ελλάδα σήμερα, υπάρχουν ελάχιστα εγκεκριμένα σκευάσματα τα οποία ουσιαστικά περιέχουν τις 2 παρακάτω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>.:</w:t>
            </w:r>
          </w:p>
          <w:p w:rsidR="006836AE" w:rsidRPr="006836AE" w:rsidRDefault="006836AE" w:rsidP="006836AE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  <w:b/>
                <w:bCs/>
              </w:rPr>
              <w:t>1)</w:t>
            </w:r>
            <w:r w:rsidRPr="006836AE">
              <w:rPr>
                <w:rFonts w:ascii="Calibri" w:hAnsi="Calibri" w:cs="Calibri"/>
              </w:rPr>
              <w:t xml:space="preserve"> Η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Abamectin</w:t>
            </w:r>
            <w:proofErr w:type="spellEnd"/>
            <w:r w:rsidRPr="006836AE">
              <w:rPr>
                <w:rFonts w:ascii="Calibri" w:hAnsi="Calibri" w:cs="Calibri"/>
              </w:rPr>
              <w:t xml:space="preserve">,  τρόπο δράσης κατά IRAC που ανήκει στο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6.</w:t>
            </w:r>
            <w:r w:rsidRPr="006836AE">
              <w:rPr>
                <w:rFonts w:ascii="Calibri" w:hAnsi="Calibri" w:cs="Calibri"/>
              </w:rPr>
              <w:t xml:space="preserve"> Όμως για την </w:t>
            </w:r>
            <w:proofErr w:type="spellStart"/>
            <w:r w:rsidRPr="006836AE">
              <w:rPr>
                <w:rFonts w:ascii="Calibri" w:hAnsi="Calibri" w:cs="Calibri"/>
              </w:rPr>
              <w:t>Abamectin</w:t>
            </w:r>
            <w:proofErr w:type="spellEnd"/>
            <w:r w:rsidRPr="006836AE">
              <w:rPr>
                <w:rFonts w:ascii="Calibri" w:hAnsi="Calibri" w:cs="Calibri"/>
              </w:rPr>
              <w:t xml:space="preserve"> τόσο από την διεθνή βιβλιογραφία, όσο και από Ελληνική βιβλιογραφία (π.χ. </w:t>
            </w:r>
            <w:hyperlink r:id="rId7" w:history="1">
              <w:r w:rsidRPr="002F6D27">
                <w:rPr>
                  <w:rStyle w:val="-"/>
                  <w:rFonts w:ascii="Calibri" w:hAnsi="Calibri" w:cs="Calibri"/>
                </w:rPr>
                <w:t>http://www.galanthos.gr</w:t>
              </w:r>
            </w:hyperlink>
            <w:r w:rsidRPr="006836AE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6836AE">
              <w:rPr>
                <w:rFonts w:ascii="Calibri" w:hAnsi="Calibri" w:cs="Calibri"/>
              </w:rPr>
              <w:t xml:space="preserve">αποδεικνύεται πως έχει ήδη αρχίσει η ανάπτυξη ανθεκτικότητας σε πληθυσμούς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Pr="006836A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6836AE">
              <w:rPr>
                <w:rFonts w:ascii="Calibri" w:hAnsi="Calibri" w:cs="Calibri"/>
              </w:rPr>
              <w:t xml:space="preserve">. Ταυτόχρονα η </w:t>
            </w:r>
            <w:r>
              <w:rPr>
                <w:rFonts w:ascii="Calibri" w:hAnsi="Calibri" w:cs="Calibri"/>
              </w:rPr>
              <w:t xml:space="preserve">εν λόγω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βρίσκεται στο τελικό στάδιο της </w:t>
            </w:r>
            <w:proofErr w:type="spellStart"/>
            <w:r w:rsidRPr="006836AE">
              <w:rPr>
                <w:rFonts w:ascii="Calibri" w:hAnsi="Calibri" w:cs="Calibri"/>
              </w:rPr>
              <w:t>επαναξιολόγησής</w:t>
            </w:r>
            <w:proofErr w:type="spellEnd"/>
            <w:r w:rsidRPr="006836AE">
              <w:rPr>
                <w:rFonts w:ascii="Calibri" w:hAnsi="Calibri" w:cs="Calibri"/>
              </w:rPr>
              <w:t xml:space="preserve"> της σε Ευρωπαϊκό επίπεδο και αναμένονται σύντομα νεότερα.</w:t>
            </w:r>
          </w:p>
          <w:p w:rsidR="00F33FEF" w:rsidRDefault="006836AE" w:rsidP="006836AE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  <w:b/>
                <w:bCs/>
              </w:rPr>
              <w:t>2)</w:t>
            </w:r>
            <w:r w:rsidRPr="006836AE">
              <w:rPr>
                <w:rFonts w:ascii="Calibri" w:hAnsi="Calibri" w:cs="Calibri"/>
              </w:rPr>
              <w:t xml:space="preserve"> Η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Fatty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acids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potassium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salt</w:t>
            </w:r>
            <w:proofErr w:type="spellEnd"/>
            <w:r w:rsidRPr="006836AE">
              <w:rPr>
                <w:rFonts w:ascii="Calibri" w:hAnsi="Calibri" w:cs="Calibri"/>
              </w:rPr>
              <w:t xml:space="preserve"> έχει άγνωστο/αβέβαιο τρόπο δράσης κατά IRAC και δεν κατατάσσεται σε κάποια κατηγορία, ενώ δρα μόνο </w:t>
            </w:r>
            <w:proofErr w:type="spellStart"/>
            <w:r w:rsidRPr="006836AE">
              <w:rPr>
                <w:rFonts w:ascii="Calibri" w:hAnsi="Calibri" w:cs="Calibri"/>
              </w:rPr>
              <w:t>δι</w:t>
            </w:r>
            <w:proofErr w:type="spellEnd"/>
            <w:r w:rsidRPr="006836AE">
              <w:rPr>
                <w:rFonts w:ascii="Calibri" w:hAnsi="Calibri" w:cs="Calibri"/>
              </w:rPr>
              <w:t xml:space="preserve">’ επαφής. Επιπλέον η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Pr="006836AE">
              <w:rPr>
                <w:rFonts w:ascii="Calibri" w:hAnsi="Calibri" w:cs="Calibri"/>
              </w:rPr>
              <w:t>Fatty</w:t>
            </w:r>
            <w:proofErr w:type="spellEnd"/>
            <w:r w:rsidRPr="006836AE">
              <w:rPr>
                <w:rFonts w:ascii="Calibri" w:hAnsi="Calibri" w:cs="Calibri"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</w:rPr>
              <w:t>acids</w:t>
            </w:r>
            <w:proofErr w:type="spellEnd"/>
            <w:r w:rsidRPr="006836AE">
              <w:rPr>
                <w:rFonts w:ascii="Calibri" w:hAnsi="Calibri" w:cs="Calibri"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</w:rPr>
              <w:t>potassium</w:t>
            </w:r>
            <w:proofErr w:type="spellEnd"/>
            <w:r w:rsidRPr="006836AE">
              <w:rPr>
                <w:rFonts w:ascii="Calibri" w:hAnsi="Calibri" w:cs="Calibri"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</w:rPr>
              <w:t>salt</w:t>
            </w:r>
            <w:proofErr w:type="spellEnd"/>
            <w:r w:rsidRPr="006836AE">
              <w:rPr>
                <w:rFonts w:ascii="Calibri" w:hAnsi="Calibri" w:cs="Calibri"/>
              </w:rPr>
              <w:t xml:space="preserve"> έχει ευρύ φάσμα δράσης και δεν έχει εξειδικευμένη δράση μόνο στα ακάρεα, συνεπώς η χρήση της στην καλλιέργεια βαμβακιού έρχεται σε αντίθεση με τις Οδηγίες Ολοκληρωμένης Φυτοπροστασίας της Βαμβακοκαλλιέργειας, ιδίως έως το στάδιο «πρώτο χτένι» του </w:t>
            </w:r>
            <w:proofErr w:type="spellStart"/>
            <w:r w:rsidRPr="006836AE">
              <w:rPr>
                <w:rFonts w:ascii="Calibri" w:hAnsi="Calibri" w:cs="Calibri"/>
              </w:rPr>
              <w:t>βαμβακόφυτου</w:t>
            </w:r>
            <w:proofErr w:type="spellEnd"/>
            <w:r w:rsidR="0049704E">
              <w:rPr>
                <w:rFonts w:ascii="Calibri" w:hAnsi="Calibri" w:cs="Calibri"/>
              </w:rPr>
              <w:t>.</w:t>
            </w:r>
          </w:p>
          <w:p w:rsidR="00797518" w:rsidRDefault="006836AE" w:rsidP="006836AE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</w:rPr>
              <w:t xml:space="preserve">Για τα σκευάσματα που περιέχουν τη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Etoxazole</w:t>
            </w:r>
            <w:proofErr w:type="spellEnd"/>
            <w:r w:rsidRPr="006836AE">
              <w:rPr>
                <w:rFonts w:ascii="Calibri" w:hAnsi="Calibri" w:cs="Calibri"/>
              </w:rPr>
              <w:t xml:space="preserve"> (IRAC </w:t>
            </w:r>
            <w:proofErr w:type="spellStart"/>
            <w:r w:rsidRPr="006836AE">
              <w:rPr>
                <w:rFonts w:ascii="Calibri" w:hAnsi="Calibri" w:cs="Calibri"/>
              </w:rPr>
              <w:t>group</w:t>
            </w:r>
            <w:proofErr w:type="spellEnd"/>
            <w:r w:rsidRPr="006836AE">
              <w:rPr>
                <w:rFonts w:ascii="Calibri" w:hAnsi="Calibri" w:cs="Calibri"/>
              </w:rPr>
              <w:t xml:space="preserve"> 10B) που στο παρελθόν είχαν έγκριση σ</w:t>
            </w:r>
            <w:r w:rsidR="007504E3">
              <w:rPr>
                <w:rFonts w:ascii="Calibri" w:hAnsi="Calibri" w:cs="Calibri"/>
              </w:rPr>
              <w:t>το</w:t>
            </w:r>
            <w:r w:rsidRPr="006836AE">
              <w:rPr>
                <w:rFonts w:ascii="Calibri" w:hAnsi="Calibri" w:cs="Calibri"/>
              </w:rPr>
              <w:t xml:space="preserve"> βαμβ</w:t>
            </w:r>
            <w:r w:rsidR="007504E3">
              <w:rPr>
                <w:rFonts w:ascii="Calibri" w:hAnsi="Calibri" w:cs="Calibri"/>
              </w:rPr>
              <w:t>άκι</w:t>
            </w:r>
            <w:r w:rsidRPr="006836AE">
              <w:rPr>
                <w:rFonts w:ascii="Calibri" w:hAnsi="Calibri" w:cs="Calibri"/>
              </w:rPr>
              <w:t xml:space="preserve">, έχουν ήδη δημοσιευθεί αποφάσεις </w:t>
            </w:r>
            <w:proofErr w:type="spellStart"/>
            <w:r w:rsidRPr="006836AE">
              <w:rPr>
                <w:rFonts w:ascii="Calibri" w:hAnsi="Calibri" w:cs="Calibri"/>
              </w:rPr>
              <w:t>επανέγκρισης</w:t>
            </w:r>
            <w:proofErr w:type="spellEnd"/>
            <w:r w:rsidRPr="006836AE">
              <w:rPr>
                <w:rFonts w:ascii="Calibri" w:hAnsi="Calibri" w:cs="Calibri"/>
              </w:rPr>
              <w:t xml:space="preserve"> στην Ελλάδα όπου η μόνη πλέον εγκεκριμένη χρήση είναι σε τριανταφυλλιά θερμοκηπίου (σύμφωνα με τον Καν. (ΕΕ) 2020/2105). Τα αποθέματα των σκευασμάτων </w:t>
            </w:r>
            <w:proofErr w:type="spellStart"/>
            <w:r w:rsidRPr="006836AE">
              <w:rPr>
                <w:rFonts w:ascii="Calibri" w:hAnsi="Calibri" w:cs="Calibri"/>
              </w:rPr>
              <w:t>etoxazole</w:t>
            </w:r>
            <w:proofErr w:type="spellEnd"/>
            <w:r w:rsidRPr="006836AE">
              <w:rPr>
                <w:rFonts w:ascii="Calibri" w:hAnsi="Calibri" w:cs="Calibri"/>
              </w:rPr>
              <w:t xml:space="preserve"> με παλιά ετικέτα επιτρέπονται να χρησιμοποιούνται έως 23/06/2023, συνεπώς σίγουρα δεν καλύπτουν ολόκληρη την καλλιεργητική περίοδο βαμβακιού για το 2023. Είναι επίσης γνωστό πως η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Pr="006836AE">
              <w:rPr>
                <w:rFonts w:ascii="Calibri" w:hAnsi="Calibri" w:cs="Calibri"/>
              </w:rPr>
              <w:t>Etoxazole</w:t>
            </w:r>
            <w:proofErr w:type="spellEnd"/>
            <w:r w:rsidRPr="006836AE">
              <w:rPr>
                <w:rFonts w:ascii="Calibri" w:hAnsi="Calibri" w:cs="Calibri"/>
              </w:rPr>
              <w:t xml:space="preserve"> είναι </w:t>
            </w:r>
            <w:proofErr w:type="spellStart"/>
            <w:r w:rsidRPr="006836AE">
              <w:rPr>
                <w:rFonts w:ascii="Calibri" w:hAnsi="Calibri" w:cs="Calibri"/>
              </w:rPr>
              <w:t>ακαρεοκτόνο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επαφής και παρεμποδίζει μόνο την εξέλιξη των αυγών και των άλλων ατελών σταδίων των ακάρεων. Αν η εφαρμογή καθυστερήσει και είναι παρών μεγάλος αριθμός ενήλικων έπρεπε σύμφωνα με την ετικέτα του προϊόντος, να εφαρμοστεί </w:t>
            </w:r>
            <w:proofErr w:type="spellStart"/>
            <w:r w:rsidRPr="006836AE">
              <w:rPr>
                <w:rFonts w:ascii="Calibri" w:hAnsi="Calibri" w:cs="Calibri"/>
              </w:rPr>
              <w:t>ακαρεοκτόνο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με δράση σε ενήλικα άτομα.</w:t>
            </w:r>
            <w:r>
              <w:rPr>
                <w:rFonts w:ascii="Calibri" w:hAnsi="Calibri" w:cs="Calibri"/>
              </w:rPr>
              <w:t xml:space="preserve"> </w:t>
            </w:r>
            <w:r w:rsidRPr="006836AE">
              <w:rPr>
                <w:rFonts w:ascii="Calibri" w:hAnsi="Calibri" w:cs="Calibri"/>
              </w:rPr>
              <w:t xml:space="preserve">Για </w:t>
            </w:r>
            <w:r w:rsidR="007504E3">
              <w:rPr>
                <w:rFonts w:ascii="Calibri" w:hAnsi="Calibri" w:cs="Calibri"/>
              </w:rPr>
              <w:t>το</w:t>
            </w:r>
            <w:r w:rsidRPr="006836AE">
              <w:rPr>
                <w:rFonts w:ascii="Calibri" w:hAnsi="Calibri" w:cs="Calibri"/>
              </w:rPr>
              <w:t xml:space="preserve"> σκεύασμα που περιέχει τη </w:t>
            </w:r>
            <w:proofErr w:type="spellStart"/>
            <w:r w:rsidRPr="006836AE">
              <w:rPr>
                <w:rFonts w:ascii="Calibri" w:hAnsi="Calibri" w:cs="Calibri"/>
              </w:rPr>
              <w:t>δ.ο</w:t>
            </w:r>
            <w:proofErr w:type="spellEnd"/>
            <w:r w:rsidRPr="006836AE">
              <w:rPr>
                <w:rFonts w:ascii="Calibri" w:hAnsi="Calibri" w:cs="Calibri"/>
              </w:rPr>
              <w:t xml:space="preserve">.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Bifenazate</w:t>
            </w:r>
            <w:proofErr w:type="spellEnd"/>
            <w:r w:rsidRPr="006836AE">
              <w:rPr>
                <w:rFonts w:ascii="Calibri" w:hAnsi="Calibri" w:cs="Calibri"/>
              </w:rPr>
              <w:t xml:space="preserve"> (IRAC </w:t>
            </w:r>
            <w:proofErr w:type="spellStart"/>
            <w:r w:rsidRPr="006836AE">
              <w:rPr>
                <w:rFonts w:ascii="Calibri" w:hAnsi="Calibri" w:cs="Calibri"/>
              </w:rPr>
              <w:t>group</w:t>
            </w:r>
            <w:proofErr w:type="spellEnd"/>
            <w:r w:rsidRPr="006836AE">
              <w:rPr>
                <w:rFonts w:ascii="Calibri" w:hAnsi="Calibri" w:cs="Calibri"/>
              </w:rPr>
              <w:t xml:space="preserve"> 20D) που στο παρελθόν είχε έγκριση στην καλλιέργεια του βαμβακιού στην Ελλάδα, έχει ήδη δημοσιευθεί η απόφαση ανάκλησης της άδειας διάθεσής του (σύμφωνα με τον Καν. (ΕΕ) 2022/698) και </w:t>
            </w:r>
            <w:r w:rsidRPr="006836AE">
              <w:rPr>
                <w:rFonts w:ascii="Calibri" w:hAnsi="Calibri" w:cs="Calibri"/>
              </w:rPr>
              <w:lastRenderedPageBreak/>
              <w:t xml:space="preserve">το 2023 είναι </w:t>
            </w:r>
            <w:r w:rsidR="007504E3">
              <w:rPr>
                <w:rFonts w:ascii="Calibri" w:hAnsi="Calibri" w:cs="Calibri"/>
              </w:rPr>
              <w:t xml:space="preserve">το </w:t>
            </w:r>
            <w:r w:rsidRPr="006836AE">
              <w:rPr>
                <w:rFonts w:ascii="Calibri" w:hAnsi="Calibri" w:cs="Calibri"/>
              </w:rPr>
              <w:t xml:space="preserve">τελευταίο έτος χρήσης μόνο των υπαρχόντων αποθεμάτων του εν λόγω σκευάσματος. Επίσης είναι γνωστό πως το </w:t>
            </w:r>
            <w:proofErr w:type="spellStart"/>
            <w:r w:rsidRPr="006836AE">
              <w:rPr>
                <w:rFonts w:ascii="Calibri" w:hAnsi="Calibri" w:cs="Calibri"/>
              </w:rPr>
              <w:t>Bifenazate</w:t>
            </w:r>
            <w:proofErr w:type="spellEnd"/>
            <w:r w:rsidRPr="006836AE">
              <w:rPr>
                <w:rFonts w:ascii="Calibri" w:hAnsi="Calibri" w:cs="Calibri"/>
              </w:rPr>
              <w:t xml:space="preserve"> είχε μέτρια </w:t>
            </w:r>
            <w:proofErr w:type="spellStart"/>
            <w:r w:rsidRPr="006836AE">
              <w:rPr>
                <w:rFonts w:ascii="Calibri" w:hAnsi="Calibri" w:cs="Calibri"/>
              </w:rPr>
              <w:t>ωοκτόνο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δράση.</w:t>
            </w:r>
          </w:p>
          <w:p w:rsidR="00310178" w:rsidRPr="00435FC3" w:rsidRDefault="006836AE" w:rsidP="00310178">
            <w:pPr>
              <w:jc w:val="both"/>
              <w:rPr>
                <w:rFonts w:ascii="Calibri" w:hAnsi="Calibri" w:cs="Calibri"/>
              </w:rPr>
            </w:pPr>
            <w:r w:rsidRPr="006836AE">
              <w:rPr>
                <w:rFonts w:ascii="Calibri" w:hAnsi="Calibri" w:cs="Calibri"/>
              </w:rPr>
              <w:t>Είναι επιστημονικά αποδεκτό πως ένα αποτελεσματικό πρόγραμμα διαχείρισης ανθεκτικότητας εχθρών (όπως είναι ο κίτρινος τετράνυχος) πρέπει να βασίζεται σε τουλάχιστον 4 διαφορετικούς τρόπους δράσης, το οποίο δεν υπάρχει πλέον για την καλλιέργεια του βαμβακιού στην Ελλάδα.</w:t>
            </w:r>
            <w:r w:rsidR="007504E3">
              <w:rPr>
                <w:rFonts w:ascii="Calibri" w:hAnsi="Calibri" w:cs="Calibri"/>
              </w:rPr>
              <w:t xml:space="preserve"> </w:t>
            </w:r>
            <w:r w:rsidRPr="006836AE">
              <w:rPr>
                <w:rFonts w:ascii="Calibri" w:hAnsi="Calibri" w:cs="Calibri"/>
              </w:rPr>
              <w:t xml:space="preserve">Το </w:t>
            </w:r>
            <w:r w:rsidRPr="006836AE">
              <w:rPr>
                <w:rFonts w:ascii="Calibri" w:hAnsi="Calibri" w:cs="Calibri"/>
                <w:b/>
                <w:bCs/>
              </w:rPr>
              <w:t>AWARD</w:t>
            </w:r>
            <w:r w:rsidRPr="006836AE">
              <w:rPr>
                <w:rFonts w:ascii="Calibri" w:hAnsi="Calibri" w:cs="Calibri"/>
              </w:rPr>
              <w:t xml:space="preserve"> είναι ένα νέο, εγκεκριμένο </w:t>
            </w:r>
            <w:proofErr w:type="spellStart"/>
            <w:r w:rsidRPr="006836AE">
              <w:rPr>
                <w:rFonts w:ascii="Calibri" w:hAnsi="Calibri" w:cs="Calibri"/>
              </w:rPr>
              <w:t>ακαρεοκτόνο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επαφής και στομάχου με δράση σε όλα τα στάδια ανάπτυξης των ακάρεων (</w:t>
            </w:r>
            <w:proofErr w:type="spellStart"/>
            <w:r w:rsidRPr="006836AE">
              <w:rPr>
                <w:rFonts w:ascii="Calibri" w:hAnsi="Calibri" w:cs="Calibri"/>
              </w:rPr>
              <w:t>ωοκτόνο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, </w:t>
            </w:r>
            <w:proofErr w:type="spellStart"/>
            <w:r w:rsidRPr="006836AE">
              <w:rPr>
                <w:rFonts w:ascii="Calibri" w:hAnsi="Calibri" w:cs="Calibri"/>
              </w:rPr>
              <w:t>προνυμφοκτόνο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, </w:t>
            </w:r>
            <w:proofErr w:type="spellStart"/>
            <w:r w:rsidRPr="006836AE">
              <w:rPr>
                <w:rFonts w:ascii="Calibri" w:hAnsi="Calibri" w:cs="Calibri"/>
              </w:rPr>
              <w:t>νυμφοκτόνο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 και </w:t>
            </w:r>
            <w:proofErr w:type="spellStart"/>
            <w:r w:rsidRPr="006836AE">
              <w:rPr>
                <w:rFonts w:ascii="Calibri" w:hAnsi="Calibri" w:cs="Calibri"/>
              </w:rPr>
              <w:t>ακμαιοκτόνο</w:t>
            </w:r>
            <w:proofErr w:type="spellEnd"/>
            <w:r w:rsidRPr="006836AE">
              <w:rPr>
                <w:rFonts w:ascii="Calibri" w:hAnsi="Calibri" w:cs="Calibri"/>
              </w:rPr>
              <w:t xml:space="preserve">). Περιέχει 2 δραστικές ουσίες, το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Ηexythiazox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10A </w:t>
            </w:r>
            <w:r w:rsidRPr="007504E3">
              <w:rPr>
                <w:rFonts w:ascii="Calibri" w:hAnsi="Calibri" w:cs="Calibri"/>
              </w:rPr>
              <w:t>κατά IRAC)</w:t>
            </w:r>
            <w:r w:rsidRPr="006836AE">
              <w:rPr>
                <w:rFonts w:ascii="Calibri" w:hAnsi="Calibri" w:cs="Calibri"/>
              </w:rPr>
              <w:t xml:space="preserve"> που παρεμποδίζει την ανάπτυξη των ατελών σταδίων των ακάρεων και το 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Fenpyroximate</w:t>
            </w:r>
            <w:proofErr w:type="spellEnd"/>
            <w:r w:rsidRPr="006836AE">
              <w:rPr>
                <w:rFonts w:ascii="Calibri" w:hAnsi="Calibri" w:cs="Calibri"/>
              </w:rPr>
              <w:t xml:space="preserve"> (</w:t>
            </w:r>
            <w:proofErr w:type="spellStart"/>
            <w:r w:rsidRPr="006836A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6836AE">
              <w:rPr>
                <w:rFonts w:ascii="Calibri" w:hAnsi="Calibri" w:cs="Calibri"/>
                <w:b/>
                <w:bCs/>
              </w:rPr>
              <w:t xml:space="preserve"> 21A </w:t>
            </w:r>
            <w:r w:rsidRPr="007504E3">
              <w:rPr>
                <w:rFonts w:ascii="Calibri" w:hAnsi="Calibri" w:cs="Calibri"/>
              </w:rPr>
              <w:t>κατά IRAC)</w:t>
            </w:r>
            <w:r w:rsidRPr="006836AE">
              <w:rPr>
                <w:rFonts w:ascii="Calibri" w:hAnsi="Calibri" w:cs="Calibri"/>
              </w:rPr>
              <w:t xml:space="preserve"> που αναστέλλει την </w:t>
            </w:r>
            <w:proofErr w:type="spellStart"/>
            <w:r w:rsidRPr="006836AE">
              <w:rPr>
                <w:rFonts w:ascii="Calibri" w:hAnsi="Calibri" w:cs="Calibri"/>
              </w:rPr>
              <w:t>μιτοχονδριακή</w:t>
            </w:r>
            <w:proofErr w:type="spellEnd"/>
            <w:r w:rsidRPr="006836AE">
              <w:rPr>
                <w:rFonts w:ascii="Calibri" w:hAnsi="Calibri" w:cs="Calibri"/>
              </w:rPr>
              <w:t xml:space="preserve"> αναπνοή των κυττάρων όλων των σταδίων των ακάρεων. Συνεπώς, το AWARD μπορεί να αντιμετωπίσει τον κίτρινο </w:t>
            </w:r>
            <w:proofErr w:type="spellStart"/>
            <w:r w:rsidRPr="006836AE">
              <w:rPr>
                <w:rFonts w:ascii="Calibri" w:hAnsi="Calibri" w:cs="Calibri"/>
              </w:rPr>
              <w:t>τετράνυχο</w:t>
            </w:r>
            <w:proofErr w:type="spellEnd"/>
            <w:r w:rsidRPr="006836AE">
              <w:rPr>
                <w:rFonts w:ascii="Calibri" w:hAnsi="Calibri" w:cs="Calibri"/>
              </w:rPr>
              <w:t xml:space="preserve"> σε οποιοδήποτε στάδιο ανάπτυξής του στην καλλιέργεια του βαμβακιού. Τέλος, το AWARD είναι κατάλληλο για προγράμματα ολοκληρωμένης αντιμετώπισης ακάρεων και αποτελεί ένα χρήσιμο εργαλείο για τη διαχείριση της ανθεκτικότητας του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Pr="006836A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6836A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6836AE">
              <w:rPr>
                <w:rFonts w:ascii="Calibri" w:hAnsi="Calibri" w:cs="Calibri"/>
              </w:rPr>
              <w:t xml:space="preserve">, επειδή περιέχει 2 δραστικές ουσίες με διαφορετικό τρόπο δράσης τόσο μεταξύ τους, όσο και σε σύγκριση με τα ήδη εγκεκριμένα </w:t>
            </w:r>
            <w:proofErr w:type="spellStart"/>
            <w:r w:rsidRPr="006836AE">
              <w:rPr>
                <w:rFonts w:ascii="Calibri" w:hAnsi="Calibri" w:cs="Calibri"/>
              </w:rPr>
              <w:t>φ.π</w:t>
            </w:r>
            <w:proofErr w:type="spellEnd"/>
            <w:r w:rsidRPr="006836AE">
              <w:rPr>
                <w:rFonts w:ascii="Calibri" w:hAnsi="Calibri" w:cs="Calibri"/>
              </w:rPr>
              <w:t>.</w:t>
            </w:r>
            <w:r w:rsidR="002A0D34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 xml:space="preserve"> </w:t>
            </w:r>
          </w:p>
        </w:tc>
      </w:tr>
      <w:tr w:rsidR="00B740E0" w:rsidRPr="00B31704" w:rsidTr="00F33FEF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40E0" w:rsidRPr="00B740E0" w:rsidRDefault="004973FF" w:rsidP="00310178">
            <w:pPr>
              <w:rPr>
                <w:rFonts w:ascii="Calibri" w:hAnsi="Calibri"/>
              </w:rPr>
            </w:pPr>
            <w:r w:rsidRPr="004973FF"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</w:tcPr>
          <w:p w:rsidR="00B740E0" w:rsidRPr="00B740E0" w:rsidRDefault="004973FF" w:rsidP="00310178">
            <w:pPr>
              <w:ind w:right="-143"/>
              <w:rPr>
                <w:rFonts w:ascii="Calibri" w:hAnsi="Calibri"/>
              </w:rPr>
            </w:pPr>
            <w:r w:rsidRPr="004973FF">
              <w:rPr>
                <w:rFonts w:ascii="Calibri" w:hAnsi="Calibr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5550" w:type="dxa"/>
            <w:tcBorders>
              <w:left w:val="single" w:sz="4" w:space="0" w:color="auto"/>
            </w:tcBorders>
            <w:shd w:val="clear" w:color="auto" w:fill="auto"/>
          </w:tcPr>
          <w:p w:rsidR="00B740E0" w:rsidRPr="00130714" w:rsidRDefault="004973FF" w:rsidP="00310178">
            <w:pPr>
              <w:jc w:val="both"/>
              <w:rPr>
                <w:rFonts w:asciiTheme="minorHAnsi" w:hAnsiTheme="minorHAnsi" w:cstheme="minorHAnsi"/>
              </w:rPr>
            </w:pPr>
            <w:r w:rsidRPr="00130714">
              <w:rPr>
                <w:rFonts w:asciiTheme="minorHAnsi" w:hAnsiTheme="minorHAnsi" w:cstheme="minorHAnsi"/>
              </w:rPr>
              <w:t xml:space="preserve">Τόσο από την διεθνή βιβλιογραφία, όσο και από Ελληνική βιβλιογραφία (π.χ. </w:t>
            </w:r>
            <w:hyperlink r:id="rId8" w:history="1">
              <w:r w:rsidRPr="00130714">
                <w:rPr>
                  <w:rFonts w:asciiTheme="minorHAnsi" w:hAnsiTheme="minorHAnsi" w:cstheme="minorHAnsi"/>
                  <w:color w:val="0000FF"/>
                  <w:u w:val="single"/>
                </w:rPr>
                <w:t>http://www.galanthos.gr/</w:t>
              </w:r>
            </w:hyperlink>
            <w:r w:rsidRPr="00130714">
              <w:rPr>
                <w:rFonts w:asciiTheme="minorHAnsi" w:hAnsiTheme="minorHAnsi" w:cstheme="minorHAnsi"/>
              </w:rPr>
              <w:t xml:space="preserve">) αποδεικνύεται ότι έχει ήδη αναπτυχθεί ανθεκτικότητα σε πληθυσμούς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Tetranychus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urticae</w:t>
            </w:r>
            <w:proofErr w:type="spellEnd"/>
            <w:r w:rsidR="001307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30714">
              <w:rPr>
                <w:rFonts w:asciiTheme="minorHAnsi" w:hAnsiTheme="minorHAnsi" w:cstheme="minorHAnsi"/>
              </w:rPr>
              <w:t xml:space="preserve">σε διάφορες </w:t>
            </w:r>
            <w:proofErr w:type="spellStart"/>
            <w:r w:rsidR="00130714">
              <w:rPr>
                <w:rFonts w:asciiTheme="minorHAnsi" w:hAnsiTheme="minorHAnsi" w:cstheme="minorHAnsi"/>
              </w:rPr>
              <w:t>δ.ο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</w:rPr>
              <w:t>.</w:t>
            </w:r>
            <w:r w:rsidRPr="00130714">
              <w:rPr>
                <w:rFonts w:asciiTheme="minorHAnsi" w:hAnsiTheme="minorHAnsi" w:cstheme="minorHAnsi"/>
              </w:rPr>
              <w:t xml:space="preserve"> </w:t>
            </w:r>
            <w:r w:rsidR="00C13534">
              <w:rPr>
                <w:rFonts w:asciiTheme="minorHAnsi" w:hAnsiTheme="minorHAnsi" w:cstheme="minorHAnsi"/>
              </w:rPr>
              <w:t>Επίσης, σ</w:t>
            </w:r>
            <w:r w:rsidRPr="00130714">
              <w:rPr>
                <w:rFonts w:asciiTheme="minorHAnsi" w:hAnsiTheme="minorHAnsi" w:cstheme="minorHAnsi"/>
              </w:rPr>
              <w:t>ύμφωνα με την πρόσφατη μελέτη που παρουσιάστηκε στο 18</w:t>
            </w:r>
            <w:r w:rsidRPr="00130714">
              <w:rPr>
                <w:rFonts w:asciiTheme="minorHAnsi" w:hAnsiTheme="minorHAnsi" w:cstheme="minorHAnsi"/>
                <w:vertAlign w:val="superscript"/>
              </w:rPr>
              <w:t>ο</w:t>
            </w:r>
            <w:r w:rsidRPr="00130714">
              <w:rPr>
                <w:rFonts w:asciiTheme="minorHAnsi" w:hAnsiTheme="minorHAnsi" w:cstheme="minorHAnsi"/>
              </w:rPr>
              <w:t xml:space="preserve"> Πανελλήνιο Εντομολογικό Συνέδριο (Κομοτηνή, 15-18 Οκτωβρίου 2019) με θέμα «</w:t>
            </w:r>
            <w:r w:rsidRPr="00130714">
              <w:rPr>
                <w:rFonts w:asciiTheme="minorHAnsi" w:hAnsiTheme="minorHAnsi" w:cstheme="minorHAnsi"/>
                <w:u w:val="single"/>
              </w:rPr>
              <w:t xml:space="preserve">Ανίχνευση και μοριακή ανάλυση της ανθεκτικότητας του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>Tetranychus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>urticae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 (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Acari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: 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Tetranychidae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) στα 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ακαρεοκτόνα</w:t>
            </w:r>
            <w:proofErr w:type="spellEnd"/>
            <w:r w:rsidRPr="00130714">
              <w:rPr>
                <w:rFonts w:asciiTheme="minorHAnsi" w:hAnsiTheme="minorHAnsi" w:cstheme="minorHAnsi"/>
              </w:rPr>
              <w:t>» των (</w:t>
            </w:r>
            <w:proofErr w:type="spellStart"/>
            <w:r w:rsidRPr="00130714">
              <w:rPr>
                <w:rFonts w:asciiTheme="minorHAnsi" w:hAnsiTheme="minorHAnsi" w:cstheme="minorHAnsi"/>
              </w:rPr>
              <w:t>Σκούφα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Παπαποστόλου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Ηλίας, Ρήγα,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Σούχλας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Μπαλαμπανίδου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Ιωαννίδης,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Dermauw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Van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</w:rPr>
              <w:t>Leeuwen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Βόντας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2019), φαίνεται πως εντοπίστηκε πληθυσμός </w:t>
            </w:r>
            <w:r w:rsidRPr="00130714">
              <w:rPr>
                <w:rFonts w:asciiTheme="minorHAnsi" w:hAnsiTheme="minorHAnsi" w:cstheme="minorHAnsi"/>
                <w:i/>
                <w:iCs/>
              </w:rPr>
              <w:t xml:space="preserve">T.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urticae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στην Ελλάδα με υψηλά επίπεδα ανθεκτικότητας στα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ακαρεοκτόνα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  <w:u w:val="single"/>
              </w:rPr>
              <w:t>etoxazole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</w:rPr>
              <w:t>clofentezine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</w:rPr>
              <w:t>cyflumetofen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  <w:u w:val="single"/>
              </w:rPr>
              <w:t>abamectin</w:t>
            </w:r>
            <w:proofErr w:type="spellEnd"/>
            <w:r w:rsidRPr="00130714">
              <w:rPr>
                <w:rFonts w:asciiTheme="minorHAnsi" w:hAnsiTheme="minorHAnsi" w:cstheme="minorHAnsi"/>
              </w:rPr>
              <w:t>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841BFD" w:rsidRPr="00987684" w:rsidRDefault="00841B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14D2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2B48CE" w:rsidRPr="008F0C00" w:rsidTr="00B14D29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  <w:b/>
                <w:bCs/>
              </w:rPr>
            </w:pPr>
            <w:r w:rsidRPr="00277826">
              <w:rPr>
                <w:rFonts w:ascii="Calibri" w:hAnsi="Calibri" w:cs="Calibri"/>
              </w:rPr>
              <w:t>ΛΑΡΙΣΑΣ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2.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ΜΑΓΝΗΣΙΑΣ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3.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ΚΑΡΔΙΤΣΑΣ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ΤΡΙΚΑΛΩΝ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ΡΟΔΟΠΗΣ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ΕΒΡΟΥ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ΞΑΝΘΗΣ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ΔΡΑΜΑΣ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ΘΕΣ/ΝΙΚΗΣ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10.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ΗΜΑΘΙΑΣ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ΠΕΛΛΑΣ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ΦΘΙΩΤΙΔΑΣ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ΒΟΙΩΤΙΑΣ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ΑΙΤΩΛΟΑΚΑΡΝΑΝΙΑΣ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ΗΛΕΙΑΣ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ΚΙΛΚΙΣ</w:t>
            </w:r>
          </w:p>
        </w:tc>
      </w:tr>
      <w:tr w:rsidR="00B14D29" w:rsidRPr="008F0C00" w:rsidTr="00B14D29">
        <w:trPr>
          <w:trHeight w:val="275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14D29" w:rsidRDefault="00B14D29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14D29" w:rsidRPr="00277826" w:rsidRDefault="00B14D29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ΣΕΡΡΩΝ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983407">
      <w:pPr>
        <w:pStyle w:val="a4"/>
      </w:pPr>
    </w:p>
    <w:sectPr w:rsidR="00AC7E98" w:rsidSect="00D646C4">
      <w:headerReference w:type="default" r:id="rId9"/>
      <w:headerReference w:type="first" r:id="rId10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02" w:rsidRDefault="00386202">
      <w:r>
        <w:separator/>
      </w:r>
    </w:p>
  </w:endnote>
  <w:endnote w:type="continuationSeparator" w:id="0">
    <w:p w:rsidR="00386202" w:rsidRDefault="0038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02" w:rsidRDefault="00386202">
      <w:r>
        <w:separator/>
      </w:r>
    </w:p>
  </w:footnote>
  <w:footnote w:type="continuationSeparator" w:id="0">
    <w:p w:rsidR="00386202" w:rsidRDefault="00386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EA240D"/>
    <w:multiLevelType w:val="hybridMultilevel"/>
    <w:tmpl w:val="D99A9E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B77C4C"/>
    <w:multiLevelType w:val="hybridMultilevel"/>
    <w:tmpl w:val="B7048A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402E"/>
    <w:rsid w:val="00021278"/>
    <w:rsid w:val="00044590"/>
    <w:rsid w:val="00045156"/>
    <w:rsid w:val="000474F9"/>
    <w:rsid w:val="000503B7"/>
    <w:rsid w:val="0005134F"/>
    <w:rsid w:val="00051FC7"/>
    <w:rsid w:val="000556A0"/>
    <w:rsid w:val="00055EC3"/>
    <w:rsid w:val="000632FE"/>
    <w:rsid w:val="000B27C7"/>
    <w:rsid w:val="000B49C6"/>
    <w:rsid w:val="000B6980"/>
    <w:rsid w:val="000C351A"/>
    <w:rsid w:val="000D3E6A"/>
    <w:rsid w:val="00100296"/>
    <w:rsid w:val="0010073D"/>
    <w:rsid w:val="001031DF"/>
    <w:rsid w:val="0010511D"/>
    <w:rsid w:val="00112642"/>
    <w:rsid w:val="00130714"/>
    <w:rsid w:val="001323EC"/>
    <w:rsid w:val="00150A9F"/>
    <w:rsid w:val="001A12A7"/>
    <w:rsid w:val="001A1564"/>
    <w:rsid w:val="001A396C"/>
    <w:rsid w:val="001B528E"/>
    <w:rsid w:val="001D0F78"/>
    <w:rsid w:val="001D2F3E"/>
    <w:rsid w:val="001D3CA0"/>
    <w:rsid w:val="001F0E82"/>
    <w:rsid w:val="001F1B01"/>
    <w:rsid w:val="0021115D"/>
    <w:rsid w:val="00245CD8"/>
    <w:rsid w:val="00295CB2"/>
    <w:rsid w:val="002A0D34"/>
    <w:rsid w:val="002A1AF6"/>
    <w:rsid w:val="002B48CE"/>
    <w:rsid w:val="002C6B60"/>
    <w:rsid w:val="002E1AFA"/>
    <w:rsid w:val="002F6A7E"/>
    <w:rsid w:val="00305164"/>
    <w:rsid w:val="00310178"/>
    <w:rsid w:val="003248D7"/>
    <w:rsid w:val="003433BD"/>
    <w:rsid w:val="0036038C"/>
    <w:rsid w:val="0037203A"/>
    <w:rsid w:val="00386202"/>
    <w:rsid w:val="0038689A"/>
    <w:rsid w:val="003C2955"/>
    <w:rsid w:val="003D17E1"/>
    <w:rsid w:val="003D20B2"/>
    <w:rsid w:val="003D2DF6"/>
    <w:rsid w:val="003F6AF2"/>
    <w:rsid w:val="003F7044"/>
    <w:rsid w:val="00402E30"/>
    <w:rsid w:val="00410FFA"/>
    <w:rsid w:val="0041784E"/>
    <w:rsid w:val="00435CDF"/>
    <w:rsid w:val="00435FC3"/>
    <w:rsid w:val="00454ECD"/>
    <w:rsid w:val="0047481A"/>
    <w:rsid w:val="004805BC"/>
    <w:rsid w:val="00482C96"/>
    <w:rsid w:val="00483104"/>
    <w:rsid w:val="0048534E"/>
    <w:rsid w:val="004923A0"/>
    <w:rsid w:val="0049704E"/>
    <w:rsid w:val="004973FF"/>
    <w:rsid w:val="004A42A2"/>
    <w:rsid w:val="004C51F9"/>
    <w:rsid w:val="005274B7"/>
    <w:rsid w:val="0053026A"/>
    <w:rsid w:val="005632A9"/>
    <w:rsid w:val="005823F5"/>
    <w:rsid w:val="00592557"/>
    <w:rsid w:val="00592FC9"/>
    <w:rsid w:val="00594A35"/>
    <w:rsid w:val="00596139"/>
    <w:rsid w:val="005A332A"/>
    <w:rsid w:val="005B0231"/>
    <w:rsid w:val="005C2C47"/>
    <w:rsid w:val="005D5372"/>
    <w:rsid w:val="005E7268"/>
    <w:rsid w:val="00614278"/>
    <w:rsid w:val="006359E4"/>
    <w:rsid w:val="00643AE7"/>
    <w:rsid w:val="00680011"/>
    <w:rsid w:val="006836AE"/>
    <w:rsid w:val="006A48AB"/>
    <w:rsid w:val="006B4A3E"/>
    <w:rsid w:val="006C1AF7"/>
    <w:rsid w:val="006D577A"/>
    <w:rsid w:val="006E37D7"/>
    <w:rsid w:val="006F1614"/>
    <w:rsid w:val="006F21F3"/>
    <w:rsid w:val="0071377E"/>
    <w:rsid w:val="00723A37"/>
    <w:rsid w:val="00735102"/>
    <w:rsid w:val="007504E3"/>
    <w:rsid w:val="00765503"/>
    <w:rsid w:val="007824D6"/>
    <w:rsid w:val="00797518"/>
    <w:rsid w:val="007C5CC8"/>
    <w:rsid w:val="007D46D1"/>
    <w:rsid w:val="007F6DCB"/>
    <w:rsid w:val="007F775A"/>
    <w:rsid w:val="00813B84"/>
    <w:rsid w:val="00814221"/>
    <w:rsid w:val="008166D8"/>
    <w:rsid w:val="00824E91"/>
    <w:rsid w:val="00833EBA"/>
    <w:rsid w:val="00840A08"/>
    <w:rsid w:val="00841BFD"/>
    <w:rsid w:val="008771FF"/>
    <w:rsid w:val="008871FB"/>
    <w:rsid w:val="00887831"/>
    <w:rsid w:val="008957BA"/>
    <w:rsid w:val="008A393B"/>
    <w:rsid w:val="008B675D"/>
    <w:rsid w:val="008B7FF8"/>
    <w:rsid w:val="008C4AE5"/>
    <w:rsid w:val="008C60F6"/>
    <w:rsid w:val="008D04E7"/>
    <w:rsid w:val="008E4158"/>
    <w:rsid w:val="008F02DA"/>
    <w:rsid w:val="008F0C00"/>
    <w:rsid w:val="00902F6F"/>
    <w:rsid w:val="0090368F"/>
    <w:rsid w:val="00904C71"/>
    <w:rsid w:val="009072CC"/>
    <w:rsid w:val="00910E3A"/>
    <w:rsid w:val="00911C70"/>
    <w:rsid w:val="009134B1"/>
    <w:rsid w:val="00927145"/>
    <w:rsid w:val="0093256D"/>
    <w:rsid w:val="00941D2E"/>
    <w:rsid w:val="009604C0"/>
    <w:rsid w:val="00971E58"/>
    <w:rsid w:val="00973933"/>
    <w:rsid w:val="00976C30"/>
    <w:rsid w:val="009777DF"/>
    <w:rsid w:val="00981FFA"/>
    <w:rsid w:val="00983407"/>
    <w:rsid w:val="00987684"/>
    <w:rsid w:val="009A5080"/>
    <w:rsid w:val="009C46FA"/>
    <w:rsid w:val="009C6194"/>
    <w:rsid w:val="009D0B82"/>
    <w:rsid w:val="009D795C"/>
    <w:rsid w:val="00A16E33"/>
    <w:rsid w:val="00A603C0"/>
    <w:rsid w:val="00A76294"/>
    <w:rsid w:val="00A778B1"/>
    <w:rsid w:val="00AB5184"/>
    <w:rsid w:val="00AC7E98"/>
    <w:rsid w:val="00AD4FBC"/>
    <w:rsid w:val="00AD74EE"/>
    <w:rsid w:val="00AE060A"/>
    <w:rsid w:val="00AE1523"/>
    <w:rsid w:val="00B14057"/>
    <w:rsid w:val="00B14D29"/>
    <w:rsid w:val="00B17935"/>
    <w:rsid w:val="00B212C6"/>
    <w:rsid w:val="00B22367"/>
    <w:rsid w:val="00B31704"/>
    <w:rsid w:val="00B32BD6"/>
    <w:rsid w:val="00B5525B"/>
    <w:rsid w:val="00B6476F"/>
    <w:rsid w:val="00B740E0"/>
    <w:rsid w:val="00B93030"/>
    <w:rsid w:val="00B9395B"/>
    <w:rsid w:val="00BA7353"/>
    <w:rsid w:val="00BB3F47"/>
    <w:rsid w:val="00BD6DBD"/>
    <w:rsid w:val="00BF6B38"/>
    <w:rsid w:val="00C13534"/>
    <w:rsid w:val="00C13B78"/>
    <w:rsid w:val="00C7691D"/>
    <w:rsid w:val="00C9158B"/>
    <w:rsid w:val="00CD680A"/>
    <w:rsid w:val="00CF0BD8"/>
    <w:rsid w:val="00CF63E5"/>
    <w:rsid w:val="00D14A76"/>
    <w:rsid w:val="00D21CF8"/>
    <w:rsid w:val="00D309B0"/>
    <w:rsid w:val="00D40439"/>
    <w:rsid w:val="00D4183B"/>
    <w:rsid w:val="00D42B12"/>
    <w:rsid w:val="00D646C4"/>
    <w:rsid w:val="00D96849"/>
    <w:rsid w:val="00DD633B"/>
    <w:rsid w:val="00DD7EEC"/>
    <w:rsid w:val="00E13BFB"/>
    <w:rsid w:val="00E15BD9"/>
    <w:rsid w:val="00E34B81"/>
    <w:rsid w:val="00E74F4B"/>
    <w:rsid w:val="00E81776"/>
    <w:rsid w:val="00E91446"/>
    <w:rsid w:val="00E95135"/>
    <w:rsid w:val="00EA773C"/>
    <w:rsid w:val="00EC0505"/>
    <w:rsid w:val="00ED36FC"/>
    <w:rsid w:val="00ED3740"/>
    <w:rsid w:val="00ED3D8A"/>
    <w:rsid w:val="00EE15B2"/>
    <w:rsid w:val="00F024E1"/>
    <w:rsid w:val="00F034A6"/>
    <w:rsid w:val="00F20778"/>
    <w:rsid w:val="00F33FEF"/>
    <w:rsid w:val="00F36F7E"/>
    <w:rsid w:val="00F771D1"/>
    <w:rsid w:val="00F855E0"/>
    <w:rsid w:val="00F867F1"/>
    <w:rsid w:val="00F8763B"/>
    <w:rsid w:val="00F95A8F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ad">
    <w:name w:val="Emphasis"/>
    <w:qFormat/>
    <w:rsid w:val="0010073D"/>
    <w:rPr>
      <w:i/>
      <w:iCs/>
    </w:rPr>
  </w:style>
  <w:style w:type="character" w:styleId="-">
    <w:name w:val="Hyperlink"/>
    <w:rsid w:val="0010073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007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ntho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antho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874</Words>
  <Characters>5570</Characters>
  <Application>Microsoft Office Word</Application>
  <DocSecurity>0</DocSecurity>
  <Lines>46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</vt:lpstr>
      <vt:lpstr> </vt:lpstr>
      <vt:lpstr>    ΓΕΝΙΚΗ ΔΙΕΥΘΥΝΣΗ ΓΕΩΡΓΙΑΣ                                                       </vt:lpstr>
    </vt:vector>
  </TitlesOfParts>
  <Company/>
  <LinksUpToDate>false</LinksUpToDate>
  <CharactersWithSpaces>6432</CharactersWithSpaces>
  <SharedDoc>false</SharedDoc>
  <HLinks>
    <vt:vector size="6" baseType="variant"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mailto:visaltia@otenet.gr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4</cp:revision>
  <cp:lastPrinted>2018-04-02T10:09:00Z</cp:lastPrinted>
  <dcterms:created xsi:type="dcterms:W3CDTF">2023-01-11T13:40:00Z</dcterms:created>
  <dcterms:modified xsi:type="dcterms:W3CDTF">2023-01-19T10:47:00Z</dcterms:modified>
</cp:coreProperties>
</file>