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416099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416099">
              <w:rPr>
                <w:rFonts w:ascii="Calibri" w:hAnsi="Calibri"/>
                <w:b/>
                <w:lang w:val="en-US"/>
              </w:rPr>
              <w:t>PPPAMS</w:t>
            </w:r>
            <w:r w:rsidR="00AD4FBC" w:rsidRPr="00416099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637E5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44289B" w:rsidRDefault="0004622B" w:rsidP="0047481A">
            <w:pPr>
              <w:rPr>
                <w:rFonts w:ascii="Calibri" w:hAnsi="Calibri"/>
              </w:rPr>
            </w:pPr>
            <w:r w:rsidRPr="0044289B">
              <w:rPr>
                <w:rFonts w:ascii="Calibri" w:hAnsi="Calibri"/>
                <w:bCs/>
                <w:lang w:val="it-IT"/>
              </w:rPr>
              <w:t>CHECKMATE PUFFER FRUIT MULTI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CD71A3" w:rsidRDefault="0004622B" w:rsidP="0004622B">
            <w:pPr>
              <w:rPr>
                <w:rFonts w:ascii="Calibri" w:hAnsi="Calibri"/>
                <w:lang w:val="en-US"/>
              </w:rPr>
            </w:pPr>
            <w:r w:rsidRPr="00CD71A3">
              <w:rPr>
                <w:rFonts w:ascii="Calibri" w:hAnsi="Calibri" w:cs="Arial"/>
                <w:lang w:val="en-US"/>
              </w:rPr>
              <w:t>(</w:t>
            </w:r>
            <w:r w:rsidRPr="0044289B">
              <w:rPr>
                <w:rFonts w:ascii="Calibri" w:hAnsi="Calibri" w:cs="Arial"/>
                <w:lang w:val="en-US"/>
              </w:rPr>
              <w:t>E</w:t>
            </w:r>
            <w:r w:rsidRPr="00CD71A3">
              <w:rPr>
                <w:rFonts w:ascii="Calibri" w:hAnsi="Calibri" w:cs="Arial"/>
                <w:lang w:val="en-US"/>
              </w:rPr>
              <w:t>,</w:t>
            </w:r>
            <w:r w:rsidRPr="0044289B">
              <w:rPr>
                <w:rFonts w:ascii="Calibri" w:hAnsi="Calibri" w:cs="Arial"/>
                <w:lang w:val="en-US"/>
              </w:rPr>
              <w:t>E</w:t>
            </w:r>
            <w:r w:rsidRPr="00CD71A3">
              <w:rPr>
                <w:rFonts w:ascii="Calibri" w:hAnsi="Calibri" w:cs="Arial"/>
                <w:lang w:val="en-US"/>
              </w:rPr>
              <w:t>)-8,10-</w:t>
            </w:r>
            <w:r w:rsidRPr="0044289B">
              <w:rPr>
                <w:rFonts w:ascii="Calibri" w:hAnsi="Calibri" w:cs="Arial"/>
                <w:lang w:val="en-US"/>
              </w:rPr>
              <w:t>dodecadien</w:t>
            </w:r>
            <w:r w:rsidRPr="00CD71A3">
              <w:rPr>
                <w:rFonts w:ascii="Calibri" w:hAnsi="Calibri" w:cs="Arial"/>
                <w:lang w:val="en-US"/>
              </w:rPr>
              <w:t>-1-</w:t>
            </w:r>
            <w:r w:rsidRPr="0044289B">
              <w:rPr>
                <w:rFonts w:ascii="Calibri" w:hAnsi="Calibri" w:cs="Arial"/>
                <w:lang w:val="en-US"/>
              </w:rPr>
              <w:t>ol</w:t>
            </w:r>
            <w:r w:rsidRPr="00CD71A3">
              <w:rPr>
                <w:rFonts w:ascii="Calibri" w:hAnsi="Calibri" w:cs="Arial"/>
                <w:lang w:val="en-US"/>
              </w:rPr>
              <w:t xml:space="preserve"> &amp; (</w:t>
            </w:r>
            <w:r w:rsidRPr="0044289B">
              <w:rPr>
                <w:rFonts w:ascii="Calibri" w:hAnsi="Calibri" w:cs="Arial"/>
                <w:lang w:val="en-US"/>
              </w:rPr>
              <w:t>Z</w:t>
            </w:r>
            <w:r w:rsidRPr="00CD71A3">
              <w:rPr>
                <w:rFonts w:ascii="Calibri" w:hAnsi="Calibri" w:cs="Arial"/>
                <w:lang w:val="en-US"/>
              </w:rPr>
              <w:t>)-8-</w:t>
            </w:r>
            <w:r w:rsidRPr="0044289B">
              <w:rPr>
                <w:rFonts w:ascii="Calibri" w:hAnsi="Calibri" w:cs="Arial"/>
                <w:lang w:val="en-US"/>
              </w:rPr>
              <w:t>Dodecen</w:t>
            </w:r>
            <w:r w:rsidRPr="00CD71A3">
              <w:rPr>
                <w:rFonts w:ascii="Calibri" w:hAnsi="Calibri" w:cs="Arial"/>
                <w:lang w:val="en-US"/>
              </w:rPr>
              <w:t>-1-</w:t>
            </w:r>
            <w:r w:rsidRPr="0044289B">
              <w:rPr>
                <w:rFonts w:ascii="Calibri" w:hAnsi="Calibri" w:cs="Arial"/>
                <w:lang w:val="en-US"/>
              </w:rPr>
              <w:t>yl</w:t>
            </w:r>
            <w:r w:rsidRPr="00CD71A3">
              <w:rPr>
                <w:rFonts w:ascii="Calibri" w:hAnsi="Calibri" w:cs="Arial"/>
                <w:lang w:val="en-US"/>
              </w:rPr>
              <w:t>-</w:t>
            </w:r>
            <w:r w:rsidRPr="0044289B">
              <w:rPr>
                <w:rFonts w:ascii="Calibri" w:hAnsi="Calibri" w:cs="Arial"/>
                <w:lang w:val="en-US"/>
              </w:rPr>
              <w:t>acetate</w:t>
            </w:r>
            <w:r w:rsidRPr="00CD71A3">
              <w:rPr>
                <w:rFonts w:ascii="Calibri" w:hAnsi="Calibri" w:cs="Arial"/>
                <w:lang w:val="en-US"/>
              </w:rPr>
              <w:t>, (</w:t>
            </w:r>
            <w:r w:rsidRPr="0044289B">
              <w:rPr>
                <w:rFonts w:ascii="Calibri" w:hAnsi="Calibri" w:cs="Arial"/>
                <w:lang w:val="en-US"/>
              </w:rPr>
              <w:t>E</w:t>
            </w:r>
            <w:r w:rsidRPr="00CD71A3">
              <w:rPr>
                <w:rFonts w:ascii="Calibri" w:hAnsi="Calibri" w:cs="Arial"/>
                <w:lang w:val="en-US"/>
              </w:rPr>
              <w:t>)-8-</w:t>
            </w:r>
            <w:r w:rsidRPr="0044289B">
              <w:rPr>
                <w:rFonts w:ascii="Calibri" w:hAnsi="Calibri" w:cs="Arial"/>
                <w:lang w:val="en-US"/>
              </w:rPr>
              <w:t>Dodecen</w:t>
            </w:r>
            <w:r w:rsidRPr="00CD71A3">
              <w:rPr>
                <w:rFonts w:ascii="Calibri" w:hAnsi="Calibri" w:cs="Arial"/>
                <w:lang w:val="en-US"/>
              </w:rPr>
              <w:t>-1-</w:t>
            </w:r>
            <w:r w:rsidRPr="0044289B">
              <w:rPr>
                <w:rFonts w:ascii="Calibri" w:hAnsi="Calibri" w:cs="Arial"/>
                <w:lang w:val="en-US"/>
              </w:rPr>
              <w:t>yl</w:t>
            </w:r>
            <w:r w:rsidRPr="00CD71A3">
              <w:rPr>
                <w:rFonts w:ascii="Calibri" w:hAnsi="Calibri" w:cs="Arial"/>
                <w:lang w:val="en-US"/>
              </w:rPr>
              <w:t>-</w:t>
            </w:r>
            <w:r w:rsidRPr="0044289B">
              <w:rPr>
                <w:rFonts w:ascii="Calibri" w:hAnsi="Calibri" w:cs="Arial"/>
                <w:lang w:val="en-US"/>
              </w:rPr>
              <w:t>acetate</w:t>
            </w:r>
            <w:r w:rsidRPr="00CD71A3">
              <w:rPr>
                <w:rFonts w:ascii="Calibri" w:hAnsi="Calibri" w:cs="Arial"/>
                <w:lang w:val="en-US"/>
              </w:rPr>
              <w:t>, (</w:t>
            </w:r>
            <w:r w:rsidRPr="0044289B">
              <w:rPr>
                <w:rFonts w:ascii="Calibri" w:hAnsi="Calibri" w:cs="Arial"/>
                <w:lang w:val="en-US"/>
              </w:rPr>
              <w:t>Z</w:t>
            </w:r>
            <w:r w:rsidRPr="00CD71A3">
              <w:rPr>
                <w:rFonts w:ascii="Calibri" w:hAnsi="Calibri" w:cs="Arial"/>
                <w:lang w:val="en-US"/>
              </w:rPr>
              <w:t>)-8-</w:t>
            </w:r>
            <w:r w:rsidRPr="0044289B">
              <w:rPr>
                <w:rFonts w:ascii="Calibri" w:hAnsi="Calibri" w:cs="Arial"/>
                <w:lang w:val="en-US"/>
              </w:rPr>
              <w:t>Dodecen</w:t>
            </w:r>
            <w:r w:rsidRPr="00CD71A3">
              <w:rPr>
                <w:rFonts w:ascii="Calibri" w:hAnsi="Calibri" w:cs="Arial"/>
                <w:lang w:val="en-US"/>
              </w:rPr>
              <w:t>-1-</w:t>
            </w:r>
            <w:r w:rsidRPr="0044289B">
              <w:rPr>
                <w:rFonts w:ascii="Calibri" w:hAnsi="Calibri" w:cs="Arial"/>
                <w:lang w:val="en-US"/>
              </w:rPr>
              <w:t>ol</w:t>
            </w:r>
            <w:r w:rsidRPr="00CD71A3">
              <w:rPr>
                <w:rFonts w:ascii="Calibri" w:hAnsi="Calibri" w:cs="Arial"/>
                <w:lang w:val="en-US"/>
              </w:rPr>
              <w:t xml:space="preserve"> 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44289B" w:rsidRDefault="00793051" w:rsidP="0047481A">
            <w:pPr>
              <w:rPr>
                <w:rFonts w:ascii="Calibri" w:hAnsi="Calibri"/>
              </w:rPr>
            </w:pPr>
            <w:r w:rsidRPr="0044289B">
              <w:rPr>
                <w:rFonts w:ascii="Calibri" w:hAnsi="Calibri"/>
              </w:rPr>
              <w:t>Μ.ΕΦ.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965028" w:rsidRDefault="00965028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Υποβάλλεται συνημμένα</w:t>
            </w:r>
          </w:p>
        </w:tc>
      </w:tr>
    </w:tbl>
    <w:p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04622B" w:rsidP="007930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Μηλιά</w:t>
            </w:r>
            <w:r w:rsidR="00793051">
              <w:rPr>
                <w:rFonts w:ascii="Calibri" w:hAnsi="Calibri"/>
              </w:rPr>
              <w:t xml:space="preserve">/ </w:t>
            </w:r>
            <w:proofErr w:type="spellStart"/>
            <w:r w:rsidR="00417F7D">
              <w:rPr>
                <w:rFonts w:ascii="Calibri" w:hAnsi="Calibri"/>
              </w:rPr>
              <w:t>φερομόνη</w:t>
            </w:r>
            <w:proofErr w:type="spellEnd"/>
            <w:r w:rsidR="00417F7D">
              <w:rPr>
                <w:rFonts w:ascii="Calibri" w:hAnsi="Calibri"/>
              </w:rPr>
              <w:t xml:space="preserve"> φύλου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417F7D" w:rsidRDefault="003433BD" w:rsidP="0047481A">
            <w:pPr>
              <w:rPr>
                <w:rFonts w:ascii="Calibri" w:hAnsi="Calibri"/>
              </w:rPr>
            </w:pP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965028" w:rsidRDefault="00E25CF9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2416C3">
              <w:rPr>
                <w:rFonts w:ascii="Calibri" w:hAnsi="Calibri"/>
                <w:lang w:val="en-US"/>
              </w:rPr>
              <w:t>5</w:t>
            </w:r>
            <w:r w:rsidR="00417F7D" w:rsidRPr="00637E53">
              <w:rPr>
                <w:rFonts w:ascii="Calibri" w:hAnsi="Calibri"/>
              </w:rPr>
              <w:t>/</w:t>
            </w:r>
            <w:r w:rsidR="002416C3">
              <w:rPr>
                <w:rFonts w:ascii="Calibri" w:hAnsi="Calibri"/>
                <w:lang w:val="en-US"/>
              </w:rPr>
              <w:t>3</w:t>
            </w:r>
            <w:r w:rsidR="00417F7D" w:rsidRPr="00637E53">
              <w:rPr>
                <w:rFonts w:ascii="Calibri" w:hAnsi="Calibri"/>
              </w:rPr>
              <w:t>/20</w:t>
            </w:r>
            <w:r w:rsidR="0073042D">
              <w:rPr>
                <w:rFonts w:ascii="Calibri" w:hAnsi="Calibri"/>
                <w:lang w:val="en-US"/>
              </w:rPr>
              <w:t>2</w:t>
            </w:r>
            <w:r w:rsidR="00DA6C5C">
              <w:rPr>
                <w:rFonts w:ascii="Calibri" w:hAnsi="Calibri"/>
              </w:rPr>
              <w:t>4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965028" w:rsidRDefault="00E25CF9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2416C3">
              <w:rPr>
                <w:rFonts w:ascii="Calibri" w:hAnsi="Calibri"/>
                <w:lang w:val="en-US"/>
              </w:rPr>
              <w:t>5</w:t>
            </w:r>
            <w:r w:rsidR="00417F7D" w:rsidRPr="00637E53">
              <w:rPr>
                <w:rFonts w:ascii="Calibri" w:hAnsi="Calibri"/>
              </w:rPr>
              <w:t>/</w:t>
            </w:r>
            <w:r w:rsidR="002416C3">
              <w:rPr>
                <w:rFonts w:ascii="Calibri" w:hAnsi="Calibri"/>
                <w:lang w:val="en-US"/>
              </w:rPr>
              <w:t>7</w:t>
            </w:r>
            <w:r w:rsidR="00417F7D" w:rsidRPr="00637E53">
              <w:rPr>
                <w:rFonts w:ascii="Calibri" w:hAnsi="Calibri"/>
              </w:rPr>
              <w:t>/20</w:t>
            </w:r>
            <w:r w:rsidR="0073042D">
              <w:rPr>
                <w:rFonts w:ascii="Calibri" w:hAnsi="Calibri"/>
                <w:lang w:val="en-US"/>
              </w:rPr>
              <w:t>2</w:t>
            </w:r>
            <w:r w:rsidR="00DA6C5C">
              <w:rPr>
                <w:rFonts w:ascii="Calibri" w:hAnsi="Calibri"/>
              </w:rPr>
              <w:t>4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417F7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39"/>
        <w:gridCol w:w="1692"/>
        <w:gridCol w:w="702"/>
        <w:gridCol w:w="762"/>
        <w:gridCol w:w="6292"/>
      </w:tblGrid>
      <w:tr w:rsidR="00100296" w:rsidRPr="008F0C00" w:rsidTr="0004622B"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44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0A5C08">
        <w:tc>
          <w:tcPr>
            <w:tcW w:w="53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315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292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0A5C08"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5A332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315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D646C4" w:rsidP="005C2C47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Η μη ύπαρξη εγκεκριμένων φ.π. με δραστικές ουσίες ως ‘</w:t>
            </w:r>
            <w:proofErr w:type="spellStart"/>
            <w:r w:rsidRPr="009134B1">
              <w:rPr>
                <w:rFonts w:ascii="Calibri" w:hAnsi="Calibri"/>
              </w:rPr>
              <w:t>προσελκυστικά</w:t>
            </w:r>
            <w:proofErr w:type="spellEnd"/>
            <w:r w:rsidRPr="009134B1">
              <w:rPr>
                <w:rFonts w:ascii="Calibri" w:hAnsi="Calibri"/>
              </w:rPr>
              <w:t>’, κατά την έννοια του Μέρους Α της έγκρισής τους.</w:t>
            </w:r>
          </w:p>
        </w:tc>
        <w:tc>
          <w:tcPr>
            <w:tcW w:w="6292" w:type="dxa"/>
            <w:tcBorders>
              <w:left w:val="single" w:sz="4" w:space="0" w:color="auto"/>
            </w:tcBorders>
            <w:shd w:val="clear" w:color="auto" w:fill="auto"/>
          </w:tcPr>
          <w:p w:rsidR="00417F7D" w:rsidRPr="00417F7D" w:rsidRDefault="00E52AA2" w:rsidP="001548B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Η ταυτόχρονη προσβολή των μήλων από την </w:t>
            </w:r>
            <w:proofErr w:type="spellStart"/>
            <w:r>
              <w:rPr>
                <w:rFonts w:ascii="Calibri" w:hAnsi="Calibri"/>
              </w:rPr>
              <w:t>καρπόκαψα</w:t>
            </w:r>
            <w:proofErr w:type="spellEnd"/>
            <w:r>
              <w:rPr>
                <w:rFonts w:ascii="Calibri" w:hAnsi="Calibri"/>
              </w:rPr>
              <w:t xml:space="preserve"> της μηλιάς και την </w:t>
            </w:r>
            <w:proofErr w:type="spellStart"/>
            <w:r>
              <w:rPr>
                <w:rFonts w:ascii="Calibri" w:hAnsi="Calibri"/>
              </w:rPr>
              <w:t>καρπόκαψα</w:t>
            </w:r>
            <w:proofErr w:type="spellEnd"/>
            <w:r>
              <w:rPr>
                <w:rFonts w:ascii="Calibri" w:hAnsi="Calibri"/>
              </w:rPr>
              <w:t xml:space="preserve"> ροδακινιάς,</w:t>
            </w:r>
            <w:r w:rsidR="002416C3">
              <w:rPr>
                <w:rFonts w:ascii="Calibri" w:hAnsi="Calibri"/>
              </w:rPr>
              <w:t xml:space="preserve"> που έχει ήδη διαπιστωθεί στις περιοχές των αιτούντων,</w:t>
            </w:r>
            <w:r>
              <w:rPr>
                <w:rFonts w:ascii="Calibri" w:hAnsi="Calibri"/>
              </w:rPr>
              <w:t xml:space="preserve"> είναι βασικός παράγοντας υποβάθμισης της </w:t>
            </w:r>
            <w:r w:rsidR="00417F7D" w:rsidRPr="00417F7D">
              <w:rPr>
                <w:rFonts w:ascii="Calibri" w:hAnsi="Calibri"/>
              </w:rPr>
              <w:t>παραγωγή</w:t>
            </w:r>
            <w:r>
              <w:rPr>
                <w:rFonts w:ascii="Calibri" w:hAnsi="Calibri"/>
              </w:rPr>
              <w:t>ς. Τα μήλα</w:t>
            </w:r>
            <w:r w:rsidR="00417F7D" w:rsidRPr="00417F7D">
              <w:rPr>
                <w:rFonts w:ascii="Calibri" w:hAnsi="Calibri"/>
              </w:rPr>
              <w:t xml:space="preserve"> στα οποία θα χρησιμοποιηθεί το προϊόν προορίζονται </w:t>
            </w:r>
            <w:r w:rsidR="0078334A">
              <w:rPr>
                <w:rFonts w:ascii="Calibri" w:hAnsi="Calibri"/>
              </w:rPr>
              <w:t xml:space="preserve">τόσο για εγχώρια κατανάλωση όσο και </w:t>
            </w:r>
            <w:r w:rsidR="00417F7D" w:rsidRPr="00417F7D">
              <w:rPr>
                <w:rFonts w:ascii="Calibri" w:hAnsi="Calibri"/>
              </w:rPr>
              <w:t xml:space="preserve"> για εξαγωγή και όπως γνωρίζετε οι ανοχές των ευρωπαϊκών αγορών τόσο ως προς την ποιότητα όσο και ως προς τα υπολείμματα φυτοπροστατευτικών προϊόντων είναι μηδαμινές.</w:t>
            </w:r>
          </w:p>
          <w:p w:rsidR="0078334A" w:rsidRDefault="0078334A" w:rsidP="001548B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Το προτεινόμενο προϊόν </w:t>
            </w:r>
            <w:r w:rsidR="0044289B">
              <w:rPr>
                <w:rFonts w:ascii="Calibri" w:hAnsi="Calibri"/>
              </w:rPr>
              <w:t xml:space="preserve">δρα μέσω της παρεμπόδισης </w:t>
            </w:r>
            <w:r w:rsidR="002416C3">
              <w:rPr>
                <w:rFonts w:ascii="Calibri" w:hAnsi="Calibri"/>
              </w:rPr>
              <w:t>σύζευξης</w:t>
            </w:r>
            <w:r w:rsidR="0044289B">
              <w:rPr>
                <w:rFonts w:ascii="Calibri" w:hAnsi="Calibri"/>
              </w:rPr>
              <w:t xml:space="preserve"> και </w:t>
            </w:r>
            <w:r>
              <w:rPr>
                <w:rFonts w:ascii="Calibri" w:hAnsi="Calibri"/>
              </w:rPr>
              <w:t>ελέγχει ταυτόχρονα και τους δύο εχθρούς-στόχους μέσω μίας μόνο εφαρμογής, γεγονός που εγγυάται μείωση τόσο του εργατικού όσο και του συνολικού κόστους προστασίας της καλλιέργειας</w:t>
            </w:r>
            <w:r w:rsidR="0004622B">
              <w:rPr>
                <w:rFonts w:ascii="Calibri" w:hAnsi="Calibri"/>
              </w:rPr>
              <w:t xml:space="preserve"> σε ποσοστό άνω του 50% συγκριτικά με τα υπόλοιπα </w:t>
            </w:r>
            <w:r w:rsidR="0044289B">
              <w:rPr>
                <w:rFonts w:ascii="Calibri" w:hAnsi="Calibri"/>
              </w:rPr>
              <w:t xml:space="preserve">παρόμοια </w:t>
            </w:r>
            <w:r w:rsidR="0004622B">
              <w:rPr>
                <w:rFonts w:ascii="Calibri" w:hAnsi="Calibri"/>
              </w:rPr>
              <w:t>σκευάσματα τα οποία ελέγχουν έναν εχθρό-στόχο μεμονωμένα.</w:t>
            </w:r>
          </w:p>
          <w:p w:rsidR="000A5C08" w:rsidRPr="000A5C08" w:rsidRDefault="000A5C08" w:rsidP="001548B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Οι αιτούντες χρησιμοποιούν ήδη τη μέθοδο παρεμπόδισης σύζευξης για καταπολέμηση της </w:t>
            </w:r>
            <w:proofErr w:type="spellStart"/>
            <w:r>
              <w:rPr>
                <w:rFonts w:ascii="Calibri" w:hAnsi="Calibri"/>
              </w:rPr>
              <w:t>καρπόκαψας</w:t>
            </w:r>
            <w:proofErr w:type="spellEnd"/>
            <w:r>
              <w:rPr>
                <w:rFonts w:ascii="Calibri" w:hAnsi="Calibri"/>
              </w:rPr>
              <w:t xml:space="preserve"> των μήλων χρησιμοποιώντας </w:t>
            </w:r>
            <w:r w:rsidRPr="000A5C08">
              <w:rPr>
                <w:rFonts w:ascii="Calibri" w:hAnsi="Calibri"/>
              </w:rPr>
              <w:t xml:space="preserve">συσκευές αυτόματης διάχυσης (αεροζόλ), οι οποίες είναι τοποθετημένες  σε σταθερή </w:t>
            </w:r>
            <w:r>
              <w:rPr>
                <w:rFonts w:ascii="Calibri" w:hAnsi="Calibri"/>
              </w:rPr>
              <w:t xml:space="preserve">θέση και </w:t>
            </w:r>
            <w:r w:rsidRPr="000A5C08">
              <w:rPr>
                <w:rFonts w:ascii="Calibri" w:hAnsi="Calibri"/>
              </w:rPr>
              <w:t>ειδική κατασκευή. Οι θέσεις αυτές είναι  επισημασμένες  και ελέγχονται μέσω γεωγραφικών συντεταγμένων (</w:t>
            </w:r>
            <w:r>
              <w:rPr>
                <w:rFonts w:ascii="Calibri" w:hAnsi="Calibri"/>
                <w:lang w:val="en-US"/>
              </w:rPr>
              <w:t>GPS</w:t>
            </w:r>
            <w:r w:rsidRPr="000A5C08">
              <w:rPr>
                <w:rFonts w:ascii="Calibri" w:hAnsi="Calibri"/>
              </w:rPr>
              <w:t>) (</w:t>
            </w:r>
            <w:r>
              <w:rPr>
                <w:rFonts w:ascii="Calibri" w:hAnsi="Calibri"/>
              </w:rPr>
              <w:t>1 ανά</w:t>
            </w:r>
            <w:r w:rsidRPr="000A5C08">
              <w:rPr>
                <w:rFonts w:ascii="Calibri" w:hAnsi="Calibri"/>
              </w:rPr>
              <w:t xml:space="preserve"> 4 στρέμματα). </w:t>
            </w:r>
            <w:r>
              <w:rPr>
                <w:rFonts w:ascii="Calibri" w:hAnsi="Calibri"/>
              </w:rPr>
              <w:t xml:space="preserve">Το αιτούμενο προϊόν μπορεί να διευκολύνει  κατά πολύ τους παραγωγούς καθώς καταπολεμά ταυτόχρονα και τους δύο εχθρούς-στόχους και μπορεί να αναρτηθεί στις ήδη </w:t>
            </w:r>
            <w:r w:rsidRPr="000A5C08">
              <w:rPr>
                <w:rFonts w:ascii="Calibri" w:hAnsi="Calibri"/>
              </w:rPr>
              <w:t xml:space="preserve">επισημασμένες  </w:t>
            </w:r>
            <w:r>
              <w:rPr>
                <w:rFonts w:ascii="Calibri" w:hAnsi="Calibri"/>
              </w:rPr>
              <w:t xml:space="preserve">θέσεις τοποθέτησης χωρίς να επιβαρύνεται ο παραγωγός με επιπλέον εργατοώρες για σήμανση νέων θέσεων και ανάρτηση επιπλέον </w:t>
            </w:r>
            <w:proofErr w:type="spellStart"/>
            <w:r>
              <w:rPr>
                <w:rFonts w:ascii="Calibri" w:hAnsi="Calibri"/>
              </w:rPr>
              <w:t>φερομονικών</w:t>
            </w:r>
            <w:proofErr w:type="spellEnd"/>
            <w:r>
              <w:rPr>
                <w:rFonts w:ascii="Calibri" w:hAnsi="Calibri"/>
              </w:rPr>
              <w:t xml:space="preserve"> προϊόντων. </w:t>
            </w:r>
          </w:p>
          <w:p w:rsidR="00D646C4" w:rsidRPr="008F0C00" w:rsidRDefault="0004622B" w:rsidP="001548B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Οι παραγωγοί θα έχουν </w:t>
            </w:r>
            <w:r w:rsidR="0044289B">
              <w:rPr>
                <w:rFonts w:ascii="Calibri" w:hAnsi="Calibri"/>
              </w:rPr>
              <w:t>τη δυνατότητα να εξοικειωθούν και να χρησιμοποιήσουν</w:t>
            </w:r>
            <w:r>
              <w:rPr>
                <w:rFonts w:ascii="Calibri" w:hAnsi="Calibri"/>
              </w:rPr>
              <w:t xml:space="preserve"> ένα καινοτόμο προϊόν για την ταυτόχρονη αντιμετώπιση των δύο επιβλαβών εντόμων των μήλων και μάλιστα με εξοικονόμηση χρόνου και κόστους. </w:t>
            </w:r>
          </w:p>
        </w:tc>
      </w:tr>
      <w:tr w:rsidR="00100296" w:rsidRPr="008F0C00" w:rsidTr="0004622B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2" w:type="dxa"/>
            <w:gridSpan w:val="5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E65964" w:rsidRPr="008F0C00" w:rsidTr="0004622B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65964" w:rsidRPr="008F0C00" w:rsidRDefault="00E6596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65964" w:rsidRPr="008F0C00" w:rsidRDefault="00E65964" w:rsidP="00E26AB2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E65964" w:rsidRPr="008F0C00" w:rsidRDefault="00E6596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5964" w:rsidRPr="008F0C00" w:rsidRDefault="00E6596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04622B" w:rsidRPr="008F0C00" w:rsidTr="0004622B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622B" w:rsidRPr="008F0C00" w:rsidRDefault="0004622B" w:rsidP="0004622B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4622B" w:rsidRPr="008F0C00" w:rsidRDefault="0004622B" w:rsidP="0004622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04622B" w:rsidRPr="008F0C00" w:rsidRDefault="0004622B" w:rsidP="000462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4622B" w:rsidRPr="008F0C00" w:rsidRDefault="0004622B" w:rsidP="000462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ΜΑΓΝΗΣΙΑΣ</w:t>
            </w:r>
          </w:p>
        </w:tc>
      </w:tr>
      <w:tr w:rsidR="0004622B" w:rsidRPr="008F0C00" w:rsidTr="0004622B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622B" w:rsidRPr="008F0C00" w:rsidRDefault="0004622B" w:rsidP="0004622B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4622B" w:rsidRPr="008F0C00" w:rsidRDefault="0004622B" w:rsidP="0004622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04622B" w:rsidRDefault="0004622B" w:rsidP="000462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4622B" w:rsidRDefault="0004622B" w:rsidP="000462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ΛΑΡΙΣΑΣ</w:t>
            </w:r>
          </w:p>
        </w:tc>
      </w:tr>
    </w:tbl>
    <w:p w:rsidR="00965028" w:rsidRDefault="00965028" w:rsidP="00295CB2">
      <w:pPr>
        <w:pStyle w:val="a4"/>
        <w:rPr>
          <w:rFonts w:ascii="Calibri" w:hAnsi="Calibri"/>
          <w:u w:val="single"/>
        </w:rPr>
      </w:pPr>
    </w:p>
    <w:sectPr w:rsidR="00965028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B2F" w:rsidRDefault="004D2B2F">
      <w:r>
        <w:separator/>
      </w:r>
    </w:p>
  </w:endnote>
  <w:endnote w:type="continuationSeparator" w:id="0">
    <w:p w:rsidR="004D2B2F" w:rsidRDefault="004D2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B2F" w:rsidRDefault="004D2B2F">
      <w:r>
        <w:separator/>
      </w:r>
    </w:p>
  </w:footnote>
  <w:footnote w:type="continuationSeparator" w:id="0">
    <w:p w:rsidR="004D2B2F" w:rsidRDefault="004D2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B07AC"/>
    <w:multiLevelType w:val="hybridMultilevel"/>
    <w:tmpl w:val="1062CFEC"/>
    <w:lvl w:ilvl="0" w:tplc="31AAB4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4AF0FC4"/>
    <w:multiLevelType w:val="hybridMultilevel"/>
    <w:tmpl w:val="1E1A5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3193D"/>
    <w:multiLevelType w:val="hybridMultilevel"/>
    <w:tmpl w:val="08167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0480B"/>
    <w:multiLevelType w:val="hybridMultilevel"/>
    <w:tmpl w:val="264E0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377CF"/>
    <w:rsid w:val="0004622B"/>
    <w:rsid w:val="000474F9"/>
    <w:rsid w:val="000503B7"/>
    <w:rsid w:val="00051FC7"/>
    <w:rsid w:val="00055EC3"/>
    <w:rsid w:val="000A5C08"/>
    <w:rsid w:val="000B27C7"/>
    <w:rsid w:val="000B49C6"/>
    <w:rsid w:val="000B6980"/>
    <w:rsid w:val="000D3E6A"/>
    <w:rsid w:val="00100296"/>
    <w:rsid w:val="001323EC"/>
    <w:rsid w:val="00150A9F"/>
    <w:rsid w:val="001548B2"/>
    <w:rsid w:val="001A396C"/>
    <w:rsid w:val="001D2F3E"/>
    <w:rsid w:val="001D3CA0"/>
    <w:rsid w:val="001F0E82"/>
    <w:rsid w:val="001F1B01"/>
    <w:rsid w:val="002416C3"/>
    <w:rsid w:val="00245CD8"/>
    <w:rsid w:val="002649AC"/>
    <w:rsid w:val="00295CB2"/>
    <w:rsid w:val="002B683B"/>
    <w:rsid w:val="002C6B60"/>
    <w:rsid w:val="002E1AFA"/>
    <w:rsid w:val="00305164"/>
    <w:rsid w:val="003248D7"/>
    <w:rsid w:val="003433BD"/>
    <w:rsid w:val="0037203A"/>
    <w:rsid w:val="003D20B2"/>
    <w:rsid w:val="003F6AF2"/>
    <w:rsid w:val="003F7044"/>
    <w:rsid w:val="00402E30"/>
    <w:rsid w:val="00416099"/>
    <w:rsid w:val="00417F7D"/>
    <w:rsid w:val="00435CDF"/>
    <w:rsid w:val="0044289B"/>
    <w:rsid w:val="0047481A"/>
    <w:rsid w:val="004805BC"/>
    <w:rsid w:val="004C51F9"/>
    <w:rsid w:val="004D22C7"/>
    <w:rsid w:val="004D2B2F"/>
    <w:rsid w:val="005274B7"/>
    <w:rsid w:val="0053026A"/>
    <w:rsid w:val="00556D23"/>
    <w:rsid w:val="005632A9"/>
    <w:rsid w:val="00580F42"/>
    <w:rsid w:val="005823F5"/>
    <w:rsid w:val="00592557"/>
    <w:rsid w:val="00592FC9"/>
    <w:rsid w:val="00596139"/>
    <w:rsid w:val="005A332A"/>
    <w:rsid w:val="005B0231"/>
    <w:rsid w:val="005C2C47"/>
    <w:rsid w:val="005D5372"/>
    <w:rsid w:val="00614278"/>
    <w:rsid w:val="006359E4"/>
    <w:rsid w:val="00637E53"/>
    <w:rsid w:val="006A48AB"/>
    <w:rsid w:val="006B4A3E"/>
    <w:rsid w:val="006C1AF7"/>
    <w:rsid w:val="006D577A"/>
    <w:rsid w:val="006E37D7"/>
    <w:rsid w:val="006F1614"/>
    <w:rsid w:val="006F21F3"/>
    <w:rsid w:val="0071377E"/>
    <w:rsid w:val="00727898"/>
    <w:rsid w:val="0073042D"/>
    <w:rsid w:val="00735102"/>
    <w:rsid w:val="007824D6"/>
    <w:rsid w:val="0078334A"/>
    <w:rsid w:val="00793051"/>
    <w:rsid w:val="007B3C7B"/>
    <w:rsid w:val="007F49F1"/>
    <w:rsid w:val="007F6DCB"/>
    <w:rsid w:val="007F775A"/>
    <w:rsid w:val="008166D8"/>
    <w:rsid w:val="008560A5"/>
    <w:rsid w:val="008871FB"/>
    <w:rsid w:val="008957BA"/>
    <w:rsid w:val="008A393B"/>
    <w:rsid w:val="008B675D"/>
    <w:rsid w:val="008C60F6"/>
    <w:rsid w:val="008E4158"/>
    <w:rsid w:val="008F02DA"/>
    <w:rsid w:val="008F0C00"/>
    <w:rsid w:val="008F65A5"/>
    <w:rsid w:val="00902F6F"/>
    <w:rsid w:val="0090368F"/>
    <w:rsid w:val="00904C71"/>
    <w:rsid w:val="00910E3A"/>
    <w:rsid w:val="009134B1"/>
    <w:rsid w:val="00957F6D"/>
    <w:rsid w:val="009604C0"/>
    <w:rsid w:val="00965028"/>
    <w:rsid w:val="00971E58"/>
    <w:rsid w:val="009777DF"/>
    <w:rsid w:val="00981FFA"/>
    <w:rsid w:val="009B1629"/>
    <w:rsid w:val="009C5429"/>
    <w:rsid w:val="009D0B82"/>
    <w:rsid w:val="009D795C"/>
    <w:rsid w:val="00A035C1"/>
    <w:rsid w:val="00A16E33"/>
    <w:rsid w:val="00A40597"/>
    <w:rsid w:val="00A54786"/>
    <w:rsid w:val="00AB5184"/>
    <w:rsid w:val="00AC2000"/>
    <w:rsid w:val="00AC7E98"/>
    <w:rsid w:val="00AD4FBC"/>
    <w:rsid w:val="00AD503B"/>
    <w:rsid w:val="00B212C6"/>
    <w:rsid w:val="00B22367"/>
    <w:rsid w:val="00B93030"/>
    <w:rsid w:val="00BA7353"/>
    <w:rsid w:val="00BB3F47"/>
    <w:rsid w:val="00BC7D25"/>
    <w:rsid w:val="00BF6B38"/>
    <w:rsid w:val="00C13B78"/>
    <w:rsid w:val="00C64ACE"/>
    <w:rsid w:val="00C9158B"/>
    <w:rsid w:val="00CD680A"/>
    <w:rsid w:val="00CD71A3"/>
    <w:rsid w:val="00CE52D6"/>
    <w:rsid w:val="00D14A76"/>
    <w:rsid w:val="00D4183B"/>
    <w:rsid w:val="00D646C4"/>
    <w:rsid w:val="00D96F18"/>
    <w:rsid w:val="00DA6C5C"/>
    <w:rsid w:val="00DB3B08"/>
    <w:rsid w:val="00DD633B"/>
    <w:rsid w:val="00DD7EEC"/>
    <w:rsid w:val="00E13BFB"/>
    <w:rsid w:val="00E15BD9"/>
    <w:rsid w:val="00E25CF9"/>
    <w:rsid w:val="00E26AB2"/>
    <w:rsid w:val="00E34B81"/>
    <w:rsid w:val="00E52AA2"/>
    <w:rsid w:val="00E65964"/>
    <w:rsid w:val="00E81776"/>
    <w:rsid w:val="00E95135"/>
    <w:rsid w:val="00EC0505"/>
    <w:rsid w:val="00ED36FC"/>
    <w:rsid w:val="00ED3D8A"/>
    <w:rsid w:val="00EE15B2"/>
    <w:rsid w:val="00F024E1"/>
    <w:rsid w:val="00F034A6"/>
    <w:rsid w:val="00F17646"/>
    <w:rsid w:val="00F20778"/>
    <w:rsid w:val="00F23701"/>
    <w:rsid w:val="00F771D1"/>
    <w:rsid w:val="00F82B92"/>
    <w:rsid w:val="00F855E0"/>
    <w:rsid w:val="00F867F1"/>
    <w:rsid w:val="00F95A8F"/>
    <w:rsid w:val="00F95AF6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99"/>
    <w:qFormat/>
    <w:rsid w:val="000474F9"/>
    <w:pPr>
      <w:ind w:left="720"/>
    </w:pPr>
  </w:style>
  <w:style w:type="character" w:styleId="-">
    <w:name w:val="Hyperlink"/>
    <w:uiPriority w:val="99"/>
    <w:unhideWhenUsed/>
    <w:rsid w:val="00C64ACE"/>
    <w:rPr>
      <w:color w:val="0000FF"/>
      <w:u w:val="single"/>
    </w:rPr>
  </w:style>
  <w:style w:type="paragraph" w:customStyle="1" w:styleId="Default">
    <w:name w:val="Default"/>
    <w:rsid w:val="00C64A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2020-11-16T11:29:00Z</cp:lastPrinted>
  <dcterms:created xsi:type="dcterms:W3CDTF">2023-10-17T12:21:00Z</dcterms:created>
  <dcterms:modified xsi:type="dcterms:W3CDTF">2023-10-17T12:21:00Z</dcterms:modified>
</cp:coreProperties>
</file>