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5" w:rsidRPr="00E23005" w:rsidRDefault="00E95135" w:rsidP="00E95135">
      <w:pPr>
        <w:rPr>
          <w:rFonts w:ascii="Calibri" w:hAnsi="Calibri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F7368" w:rsidRDefault="000F319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lang w:val="it-IT"/>
              </w:rPr>
              <w:t>Dormex</w:t>
            </w:r>
            <w:r w:rsidR="00EF7368">
              <w:rPr>
                <w:rFonts w:ascii="Calibri" w:hAnsi="Calibri"/>
                <w:bCs/>
              </w:rPr>
              <w:t xml:space="preserve"> 52 </w:t>
            </w:r>
            <w:r w:rsidR="00EF7368">
              <w:rPr>
                <w:rFonts w:ascii="Calibri" w:hAnsi="Calibri"/>
                <w:bCs/>
                <w:lang w:val="en-US"/>
              </w:rPr>
              <w:t>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0F3196" w:rsidRDefault="000F3196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cyanamide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79305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0F3196" w:rsidRDefault="000F319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C26604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Ακτινίδιο </w:t>
            </w:r>
            <w:r w:rsidR="00793051" w:rsidRPr="00304034">
              <w:rPr>
                <w:rFonts w:ascii="Calibri" w:hAnsi="Calibri"/>
              </w:rPr>
              <w:t>(</w:t>
            </w:r>
            <w:r w:rsidR="002A1F5F">
              <w:rPr>
                <w:rFonts w:ascii="Calibri" w:hAnsi="Calibri"/>
              </w:rPr>
              <w:t>ε</w:t>
            </w:r>
            <w:r w:rsidR="002A1F5F" w:rsidRPr="002A1F5F">
              <w:rPr>
                <w:rFonts w:ascii="Calibri" w:hAnsi="Calibri"/>
              </w:rPr>
              <w:t>κτός της ποικιλίας Abbott</w:t>
            </w:r>
            <w:r w:rsidR="00793051" w:rsidRPr="00304034">
              <w:rPr>
                <w:rFonts w:ascii="Calibri" w:hAnsi="Calibri"/>
              </w:rPr>
              <w:t>)</w:t>
            </w:r>
            <w:r w:rsidR="00793051">
              <w:rPr>
                <w:rFonts w:ascii="Calibri" w:hAnsi="Calibri"/>
              </w:rPr>
              <w:t xml:space="preserve">/ </w:t>
            </w:r>
            <w:r w:rsidR="00364B2E">
              <w:rPr>
                <w:rFonts w:ascii="Calibri" w:hAnsi="Calibri"/>
              </w:rPr>
              <w:t>κατά την περίοδο</w:t>
            </w:r>
            <w:r w:rsidR="006D56EC">
              <w:rPr>
                <w:rFonts w:ascii="Calibri" w:hAnsi="Calibri"/>
              </w:rPr>
              <w:t xml:space="preserve"> του </w:t>
            </w:r>
            <w:r w:rsidR="00C058DB">
              <w:rPr>
                <w:rFonts w:ascii="Calibri" w:hAnsi="Calibri"/>
              </w:rPr>
              <w:t>λήθαργου</w:t>
            </w:r>
            <w:r w:rsidR="00364B2E">
              <w:rPr>
                <w:rFonts w:ascii="Calibri" w:hAnsi="Calibri"/>
              </w:rPr>
              <w:t xml:space="preserve">, </w:t>
            </w:r>
            <w:r w:rsidR="00364B2E" w:rsidRPr="00364B2E">
              <w:rPr>
                <w:rFonts w:ascii="Calibri" w:hAnsi="Calibri"/>
              </w:rPr>
              <w:t>30 – 5</w:t>
            </w:r>
            <w:r w:rsidR="002A1F5F">
              <w:rPr>
                <w:rFonts w:ascii="Calibri" w:hAnsi="Calibri"/>
              </w:rPr>
              <w:t>5</w:t>
            </w:r>
            <w:r w:rsidR="00364B2E" w:rsidRPr="00364B2E">
              <w:rPr>
                <w:rFonts w:ascii="Calibri" w:hAnsi="Calibri"/>
              </w:rPr>
              <w:t xml:space="preserve"> ημέρες πριν την αναμενόμενη ημερομηνία έκπτυξης των οφθαλμών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17F7D" w:rsidRDefault="002A1F5F" w:rsidP="0062086B">
            <w:pPr>
              <w:rPr>
                <w:rFonts w:ascii="Calibri" w:hAnsi="Calibri"/>
              </w:rPr>
            </w:pPr>
            <w:r w:rsidRPr="002A1F5F">
              <w:rPr>
                <w:rFonts w:ascii="Calibri" w:hAnsi="Calibri"/>
              </w:rPr>
              <w:t>Προωθεί την έκπτυξη των οφθαλμών. Μειώνει τους μη εμπορεύσιμους καρπούς και οδηγεί σε αύξηση της παραγωγής</w:t>
            </w:r>
            <w:r>
              <w:rPr>
                <w:rFonts w:ascii="Calibri" w:hAnsi="Calibri"/>
              </w:rPr>
              <w:t>.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F8377B" w:rsidRDefault="00C9031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5</w:t>
            </w:r>
            <w:r w:rsidR="00C76B16">
              <w:rPr>
                <w:rFonts w:ascii="Calibri" w:hAnsi="Calibri"/>
                <w:lang w:val="en-US"/>
              </w:rPr>
              <w:t>/11</w:t>
            </w:r>
            <w:r w:rsidR="00417F7D" w:rsidRPr="006B5607">
              <w:rPr>
                <w:rFonts w:ascii="Calibri" w:hAnsi="Calibri"/>
              </w:rPr>
              <w:t>/20</w:t>
            </w:r>
            <w:r w:rsidR="000F3196" w:rsidRPr="006B5607"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F8377B" w:rsidRDefault="00C9031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5</w:t>
            </w:r>
            <w:r w:rsidR="00FE369A" w:rsidRPr="006B5607">
              <w:rPr>
                <w:rFonts w:ascii="Calibri" w:hAnsi="Calibri"/>
              </w:rPr>
              <w:t>/3</w:t>
            </w:r>
            <w:r w:rsidR="00417F7D" w:rsidRPr="006B5607">
              <w:rPr>
                <w:rFonts w:ascii="Calibri" w:hAnsi="Calibri"/>
              </w:rPr>
              <w:t>/20</w:t>
            </w:r>
            <w:r w:rsidR="000F3196" w:rsidRPr="006B5607">
              <w:rPr>
                <w:rFonts w:ascii="Calibri" w:hAnsi="Calibri"/>
                <w:lang w:val="en-US"/>
              </w:rPr>
              <w:t>2</w:t>
            </w:r>
            <w:r w:rsidR="00F8377B">
              <w:rPr>
                <w:rFonts w:ascii="Calibri" w:hAnsi="Calibri"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831"/>
        <w:gridCol w:w="5833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105448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831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105448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831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31660D" w:rsidP="005C2C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5833" w:type="dxa"/>
            <w:tcBorders>
              <w:left w:val="single" w:sz="4" w:space="0" w:color="auto"/>
            </w:tcBorders>
            <w:shd w:val="clear" w:color="auto" w:fill="auto"/>
          </w:tcPr>
          <w:p w:rsidR="0052765F" w:rsidRDefault="003F40F2" w:rsidP="003F40F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T</w:t>
            </w:r>
            <w:r w:rsidRPr="003F40F2">
              <w:rPr>
                <w:rFonts w:ascii="Calibri" w:hAnsi="Calibri"/>
              </w:rPr>
              <w:t xml:space="preserve">ο ψύχος του χειμώνα είναι απαραίτητο για τη φυσιολογική διακοπή του </w:t>
            </w:r>
            <w:r w:rsidR="00C058DB" w:rsidRPr="003F40F2">
              <w:rPr>
                <w:rFonts w:ascii="Calibri" w:hAnsi="Calibri"/>
              </w:rPr>
              <w:t>λήθαργου</w:t>
            </w:r>
            <w:r w:rsidRPr="003F40F2">
              <w:rPr>
                <w:rFonts w:ascii="Calibri" w:hAnsi="Calibri"/>
              </w:rPr>
              <w:t xml:space="preserve"> και την κανονική έκπτυξη των οφθαλμών </w:t>
            </w:r>
            <w:r w:rsidR="002A1F5F">
              <w:rPr>
                <w:rFonts w:ascii="Calibri" w:hAnsi="Calibri"/>
              </w:rPr>
              <w:t>της ακτινιδιάς</w:t>
            </w:r>
            <w:r w:rsidRPr="003F40F2">
              <w:rPr>
                <w:rFonts w:ascii="Calibri" w:hAnsi="Calibri"/>
              </w:rPr>
              <w:t xml:space="preserve"> κατά την άνοιξη. Ελλιπείς ώρες ψύχους οδηγούν στην καθυστερημένη και παρατεταμένη έκπτυξη ανθοφόρων και βλαστοφόρων οφθαλμών και παραμονή ενός μέρους τους στην κατάσταση του </w:t>
            </w:r>
            <w:r w:rsidR="00C058DB" w:rsidRPr="003F40F2">
              <w:rPr>
                <w:rFonts w:ascii="Calibri" w:hAnsi="Calibri"/>
              </w:rPr>
              <w:t>λήθαργου</w:t>
            </w:r>
            <w:r w:rsidRPr="003F40F2">
              <w:rPr>
                <w:rFonts w:ascii="Calibri" w:hAnsi="Calibri"/>
              </w:rPr>
              <w:t xml:space="preserve"> όλο το καλοκαίρι</w:t>
            </w:r>
            <w:r w:rsidR="00532600" w:rsidRPr="00532600">
              <w:rPr>
                <w:rFonts w:ascii="Calibri" w:hAnsi="Calibri"/>
              </w:rPr>
              <w:t xml:space="preserve"> </w:t>
            </w:r>
            <w:r w:rsidR="00532600">
              <w:rPr>
                <w:rFonts w:ascii="Calibri" w:hAnsi="Calibri"/>
              </w:rPr>
              <w:t>με αποτέλεσμα τη δραματική μείωση της παραγωγής</w:t>
            </w:r>
            <w:r w:rsidRPr="003F40F2">
              <w:rPr>
                <w:rFonts w:ascii="Calibri" w:hAnsi="Calibri"/>
              </w:rPr>
              <w:t xml:space="preserve">. </w:t>
            </w:r>
          </w:p>
          <w:p w:rsidR="0031660D" w:rsidRPr="0031660D" w:rsidRDefault="0052765F" w:rsidP="0031660D">
            <w:pPr>
              <w:jc w:val="both"/>
              <w:rPr>
                <w:rFonts w:ascii="Calibri" w:hAnsi="Calibri"/>
                <w:lang w:val="en-US"/>
              </w:rPr>
            </w:pPr>
            <w:r w:rsidRPr="0031660D">
              <w:rPr>
                <w:rFonts w:ascii="Calibri" w:hAnsi="Calibri"/>
              </w:rPr>
              <w:t xml:space="preserve">Είναι επίσης γνωστό ότι </w:t>
            </w:r>
            <w:r w:rsidR="0031660D" w:rsidRPr="0031660D">
              <w:rPr>
                <w:rFonts w:ascii="Calibri" w:hAnsi="Calibri"/>
              </w:rPr>
              <w:t>λόγω της κλιματικής αλλαγής</w:t>
            </w:r>
            <w:r w:rsidRPr="0031660D">
              <w:rPr>
                <w:rFonts w:ascii="Calibri" w:hAnsi="Calibri"/>
              </w:rPr>
              <w:t xml:space="preserve">, </w:t>
            </w:r>
            <w:r w:rsidR="0031660D">
              <w:rPr>
                <w:rFonts w:ascii="Calibri" w:hAnsi="Calibri"/>
              </w:rPr>
              <w:t>οι</w:t>
            </w:r>
            <w:r w:rsidRPr="0031660D">
              <w:rPr>
                <w:rFonts w:ascii="Calibri" w:hAnsi="Calibri"/>
              </w:rPr>
              <w:t xml:space="preserve"> θερμοκρασί</w:t>
            </w:r>
            <w:r w:rsidR="0031660D" w:rsidRPr="0031660D">
              <w:rPr>
                <w:rFonts w:ascii="Calibri" w:hAnsi="Calibri"/>
              </w:rPr>
              <w:t>ες</w:t>
            </w:r>
            <w:r w:rsidRPr="0031660D">
              <w:rPr>
                <w:rFonts w:ascii="Calibri" w:hAnsi="Calibri"/>
              </w:rPr>
              <w:t xml:space="preserve"> του χειμώνα</w:t>
            </w:r>
            <w:r w:rsidR="0031660D" w:rsidRPr="0031660D">
              <w:rPr>
                <w:rFonts w:ascii="Calibri" w:hAnsi="Calibri"/>
              </w:rPr>
              <w:t xml:space="preserve"> είναι ανεπαρκείς για τη</w:t>
            </w:r>
            <w:r w:rsidR="0031660D">
              <w:rPr>
                <w:rFonts w:ascii="Calibri" w:hAnsi="Calibri"/>
              </w:rPr>
              <w:t>ν ικανοποιητική</w:t>
            </w:r>
            <w:r w:rsidR="0031660D" w:rsidRPr="0031660D">
              <w:rPr>
                <w:rFonts w:ascii="Calibri" w:hAnsi="Calibri"/>
              </w:rPr>
              <w:t xml:space="preserve"> διακοπή του </w:t>
            </w:r>
            <w:r w:rsidR="00C058DB" w:rsidRPr="0031660D">
              <w:rPr>
                <w:rFonts w:ascii="Calibri" w:hAnsi="Calibri"/>
              </w:rPr>
              <w:t>λήθαργου</w:t>
            </w:r>
            <w:r w:rsidR="0031660D" w:rsidRPr="0031660D">
              <w:rPr>
                <w:rFonts w:ascii="Calibri" w:hAnsi="Calibri"/>
              </w:rPr>
              <w:t xml:space="preserve">. Σύμφωνα μάλιστα με τον Παγκόσμιο Οργανισμό Μετεωρολογίας, το έτος 2018 καταγράφεται ως ένα από τα τρία θερμότερα έτη για την Ευρώπη. </w:t>
            </w:r>
            <w:r w:rsidR="0031660D" w:rsidRPr="0031660D">
              <w:rPr>
                <w:rFonts w:ascii="Calibri" w:hAnsi="Calibri"/>
                <w:lang w:val="en-US"/>
              </w:rPr>
              <w:t>(WMO Statement on the State of the Global Climate in 2018, World Meteorological Organization, 2019).</w:t>
            </w:r>
          </w:p>
          <w:p w:rsidR="003F40F2" w:rsidRDefault="00532600" w:rsidP="0031660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</w:t>
            </w:r>
            <w:r w:rsidR="003F40F2" w:rsidRPr="003F40F2">
              <w:rPr>
                <w:rFonts w:ascii="Calibri" w:hAnsi="Calibri"/>
              </w:rPr>
              <w:t xml:space="preserve">ο φυτορυθμιστικό προϊόν DORMEX 52 SL (cyanamide)  συμβάλλει αποτελεσματικά στην ομαλή και ομοιόμορφη έκπτυξη των οφθαλμών </w:t>
            </w:r>
            <w:r w:rsidR="002A1F5F">
              <w:rPr>
                <w:rFonts w:ascii="Calibri" w:hAnsi="Calibri"/>
              </w:rPr>
              <w:t>της ακτινιδιάς</w:t>
            </w:r>
            <w:r w:rsidR="003F40F2" w:rsidRPr="003F40F2">
              <w:rPr>
                <w:rFonts w:ascii="Calibri" w:hAnsi="Calibri"/>
              </w:rPr>
              <w:t xml:space="preserve"> όταν το ψύχος του χειμώνα </w:t>
            </w:r>
            <w:r>
              <w:rPr>
                <w:rFonts w:ascii="Calibri" w:hAnsi="Calibri"/>
              </w:rPr>
              <w:t>είναι</w:t>
            </w:r>
            <w:r w:rsidR="003F40F2" w:rsidRPr="003F40F2">
              <w:rPr>
                <w:rFonts w:ascii="Calibri" w:hAnsi="Calibri"/>
              </w:rPr>
              <w:t xml:space="preserve"> ανεπαρκές για τη φυσιολογική διακοπή του </w:t>
            </w:r>
            <w:r w:rsidR="00C058DB" w:rsidRPr="003F40F2">
              <w:rPr>
                <w:rFonts w:ascii="Calibri" w:hAnsi="Calibri"/>
              </w:rPr>
              <w:t>λήθαργου</w:t>
            </w:r>
            <w:r w:rsidR="002A1F5F">
              <w:rPr>
                <w:rFonts w:ascii="Calibri" w:hAnsi="Calibri"/>
              </w:rPr>
              <w:t xml:space="preserve"> ενώ παράλληλα μειώνει τους μη εμπορεύσιμους καρπούς και αυξάνει την παραγωγή.</w:t>
            </w:r>
          </w:p>
          <w:p w:rsidR="005D7EEE" w:rsidRDefault="001D1B06" w:rsidP="005D7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Αξίζει να σημειωθεί </w:t>
            </w:r>
            <w:r w:rsidR="005D7EEE">
              <w:rPr>
                <w:rFonts w:ascii="Calibri" w:hAnsi="Calibri"/>
              </w:rPr>
              <w:t xml:space="preserve">ότι το Ινστιτούτο Φυλλοβόλων δέντρων Νάουσας </w:t>
            </w:r>
            <w:r>
              <w:rPr>
                <w:rFonts w:ascii="Calibri" w:hAnsi="Calibri"/>
              </w:rPr>
              <w:t xml:space="preserve">έχει </w:t>
            </w:r>
            <w:r w:rsidR="005D7EEE">
              <w:rPr>
                <w:rFonts w:ascii="Calibri" w:hAnsi="Calibri"/>
              </w:rPr>
              <w:t>πραγματοποιήσει</w:t>
            </w:r>
            <w:r>
              <w:rPr>
                <w:rFonts w:ascii="Calibri" w:hAnsi="Calibri"/>
              </w:rPr>
              <w:t xml:space="preserve"> μελέτη όσον αφορά την αναγκαιότητα και την αποτελεσματικότητα του προϊόντος</w:t>
            </w:r>
            <w:r w:rsidR="005D7EEE">
              <w:rPr>
                <w:rFonts w:ascii="Calibri" w:hAnsi="Calibri"/>
              </w:rPr>
              <w:t>. Η μελέτη δεν έχει ολοκληρωθεί ακόμη αλλά τα αποτελέσματά της θα υποβληθούν αμέσως μετά την ολοκλήρωσή της.</w:t>
            </w:r>
            <w:r>
              <w:rPr>
                <w:rFonts w:ascii="Calibri" w:hAnsi="Calibri"/>
              </w:rPr>
              <w:t xml:space="preserve"> </w:t>
            </w:r>
          </w:p>
          <w:p w:rsidR="00D646C4" w:rsidRPr="008F0C00" w:rsidRDefault="0031660D" w:rsidP="005D7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Παρακαλούμε να ληφθεί</w:t>
            </w:r>
            <w:r w:rsidR="003F40F2" w:rsidRPr="003F40F2">
              <w:rPr>
                <w:rFonts w:ascii="Calibri" w:hAnsi="Calibri"/>
              </w:rPr>
              <w:t xml:space="preserve"> υπόψη ότι</w:t>
            </w:r>
            <w:r>
              <w:rPr>
                <w:rFonts w:ascii="Calibri" w:hAnsi="Calibri"/>
              </w:rPr>
              <w:t xml:space="preserve"> τ</w:t>
            </w:r>
            <w:r w:rsidR="003F40F2" w:rsidRPr="003F40F2">
              <w:rPr>
                <w:rFonts w:ascii="Calibri" w:hAnsi="Calibri"/>
              </w:rPr>
              <w:t xml:space="preserve">ο ίδιο προϊόν κυκλοφορεί σε πολλές μη ευρωπαϊκές χώρες και κυρίως στην </w:t>
            </w:r>
            <w:r w:rsidR="001E5CE9">
              <w:rPr>
                <w:rFonts w:ascii="Calibri" w:hAnsi="Calibri"/>
              </w:rPr>
              <w:t xml:space="preserve">Νέα Ζηλανδία και τη </w:t>
            </w:r>
            <w:r w:rsidR="001E5CE9" w:rsidRPr="00105448">
              <w:rPr>
                <w:rFonts w:ascii="Calibri" w:hAnsi="Calibri"/>
              </w:rPr>
              <w:t>Χιλή</w:t>
            </w:r>
            <w:r w:rsidR="001E5CE9">
              <w:rPr>
                <w:rFonts w:ascii="Calibri" w:hAnsi="Calibri"/>
              </w:rPr>
              <w:t xml:space="preserve"> </w:t>
            </w:r>
            <w:r w:rsidR="003F40F2" w:rsidRPr="003F40F2">
              <w:rPr>
                <w:rFonts w:ascii="Calibri" w:hAnsi="Calibri"/>
              </w:rPr>
              <w:t xml:space="preserve">που ανταγωνίζονται την ελληνική </w:t>
            </w:r>
            <w:r w:rsidR="001E5CE9">
              <w:rPr>
                <w:rFonts w:ascii="Calibri" w:hAnsi="Calibri"/>
              </w:rPr>
              <w:t>παραγωγή ακτινιδίων</w:t>
            </w:r>
            <w:r w:rsidR="003F40F2" w:rsidRPr="003F40F2">
              <w:rPr>
                <w:rFonts w:ascii="Calibri" w:hAnsi="Calibri"/>
              </w:rPr>
              <w:t xml:space="preserve"> στις ευρωπαϊκές αγορές</w:t>
            </w:r>
            <w:r w:rsidR="001E5CE9">
              <w:rPr>
                <w:rFonts w:ascii="Calibri" w:hAnsi="Calibri"/>
              </w:rPr>
              <w:t>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5448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105448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7708A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ΑΡΤΑΣ</w:t>
            </w:r>
          </w:p>
        </w:tc>
      </w:tr>
      <w:tr w:rsidR="00105448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7708A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105448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5448" w:rsidRPr="008F0C00" w:rsidRDefault="00105448" w:rsidP="006D56EC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6D56E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6D5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708A4" w:rsidRPr="008F0C00" w:rsidRDefault="007708A4" w:rsidP="006D56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ΑΙΤΩΛΟΑΚΑΡΝΑΝΙΑΣ</w:t>
            </w:r>
          </w:p>
        </w:tc>
      </w:tr>
      <w:tr w:rsidR="00105448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5448" w:rsidRPr="008F0C00" w:rsidRDefault="00105448" w:rsidP="00364B2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5448" w:rsidRPr="008F0C00" w:rsidRDefault="00105448" w:rsidP="00364B2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5448" w:rsidRPr="006D56EC" w:rsidRDefault="00105448" w:rsidP="00364B2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5448" w:rsidRPr="006D56EC" w:rsidRDefault="007708A4" w:rsidP="00364B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7708A4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8A4" w:rsidRPr="008F0C00" w:rsidRDefault="007708A4" w:rsidP="007708A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08A4" w:rsidRPr="008F0C00" w:rsidRDefault="007708A4" w:rsidP="007708A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708A4" w:rsidRDefault="007708A4" w:rsidP="00770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708A4" w:rsidRPr="006D56EC" w:rsidRDefault="007708A4" w:rsidP="007708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ΠΡΕΒΕΖΑΣ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Pr="00364B2E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Pr="006D56EC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30DB9">
              <w:rPr>
                <w:rFonts w:ascii="Calibri" w:hAnsi="Calibri"/>
              </w:rPr>
              <w:t>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503630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3630" w:rsidRPr="008F0C00" w:rsidRDefault="00503630" w:rsidP="0050363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30DB9"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503630" w:rsidRDefault="00503630" w:rsidP="00503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</w:tbl>
    <w:p w:rsidR="004770B8" w:rsidRDefault="004770B8" w:rsidP="004770B8">
      <w:pPr>
        <w:pStyle w:val="a4"/>
        <w:rPr>
          <w:rFonts w:ascii="Calibri" w:hAnsi="Calibri"/>
          <w:u w:val="single"/>
        </w:rPr>
      </w:pPr>
    </w:p>
    <w:sectPr w:rsidR="004770B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C7" w:rsidRDefault="007A31C7">
      <w:r>
        <w:separator/>
      </w:r>
    </w:p>
  </w:endnote>
  <w:endnote w:type="continuationSeparator" w:id="0">
    <w:p w:rsidR="007A31C7" w:rsidRDefault="007A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C7" w:rsidRDefault="007A31C7">
      <w:r>
        <w:separator/>
      </w:r>
    </w:p>
  </w:footnote>
  <w:footnote w:type="continuationSeparator" w:id="0">
    <w:p w:rsidR="007A31C7" w:rsidRDefault="007A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14D1E"/>
    <w:multiLevelType w:val="hybridMultilevel"/>
    <w:tmpl w:val="6BF65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43D6"/>
    <w:multiLevelType w:val="hybridMultilevel"/>
    <w:tmpl w:val="62860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74F9"/>
    <w:rsid w:val="000503B7"/>
    <w:rsid w:val="00051FC7"/>
    <w:rsid w:val="00055EC3"/>
    <w:rsid w:val="000A49B3"/>
    <w:rsid w:val="000B27C7"/>
    <w:rsid w:val="000B49C6"/>
    <w:rsid w:val="000B6980"/>
    <w:rsid w:val="000C1B5A"/>
    <w:rsid w:val="000D3E6A"/>
    <w:rsid w:val="000F3196"/>
    <w:rsid w:val="00100296"/>
    <w:rsid w:val="00105448"/>
    <w:rsid w:val="00130DB9"/>
    <w:rsid w:val="001323EC"/>
    <w:rsid w:val="00150A9F"/>
    <w:rsid w:val="001548B2"/>
    <w:rsid w:val="001A396C"/>
    <w:rsid w:val="001D1B06"/>
    <w:rsid w:val="001D2F3E"/>
    <w:rsid w:val="001D3CA0"/>
    <w:rsid w:val="001E5CE9"/>
    <w:rsid w:val="001F0E82"/>
    <w:rsid w:val="001F1B01"/>
    <w:rsid w:val="001F6FFA"/>
    <w:rsid w:val="0023745A"/>
    <w:rsid w:val="00245CD8"/>
    <w:rsid w:val="002523F1"/>
    <w:rsid w:val="002649AC"/>
    <w:rsid w:val="00295CB2"/>
    <w:rsid w:val="002A1F5F"/>
    <w:rsid w:val="002B683B"/>
    <w:rsid w:val="002C6B60"/>
    <w:rsid w:val="002E1AFA"/>
    <w:rsid w:val="003050F3"/>
    <w:rsid w:val="00305164"/>
    <w:rsid w:val="0031660D"/>
    <w:rsid w:val="003166EC"/>
    <w:rsid w:val="003248D7"/>
    <w:rsid w:val="003433BD"/>
    <w:rsid w:val="00364B2E"/>
    <w:rsid w:val="0037203A"/>
    <w:rsid w:val="003D20B2"/>
    <w:rsid w:val="003F40F2"/>
    <w:rsid w:val="003F6AF2"/>
    <w:rsid w:val="003F7044"/>
    <w:rsid w:val="00402E30"/>
    <w:rsid w:val="00416099"/>
    <w:rsid w:val="00417F7D"/>
    <w:rsid w:val="004236D3"/>
    <w:rsid w:val="00424CCF"/>
    <w:rsid w:val="00435CDF"/>
    <w:rsid w:val="0047481A"/>
    <w:rsid w:val="004770B8"/>
    <w:rsid w:val="004805BC"/>
    <w:rsid w:val="004C51F9"/>
    <w:rsid w:val="004D22C7"/>
    <w:rsid w:val="004F2F43"/>
    <w:rsid w:val="00503630"/>
    <w:rsid w:val="005274B7"/>
    <w:rsid w:val="0052765F"/>
    <w:rsid w:val="0053026A"/>
    <w:rsid w:val="00532600"/>
    <w:rsid w:val="005632A9"/>
    <w:rsid w:val="005823F5"/>
    <w:rsid w:val="005872C3"/>
    <w:rsid w:val="00592557"/>
    <w:rsid w:val="00592FC9"/>
    <w:rsid w:val="00596139"/>
    <w:rsid w:val="005A06DF"/>
    <w:rsid w:val="005A332A"/>
    <w:rsid w:val="005B0231"/>
    <w:rsid w:val="005C27D3"/>
    <w:rsid w:val="005C2C47"/>
    <w:rsid w:val="005D5372"/>
    <w:rsid w:val="005D7EEE"/>
    <w:rsid w:val="005E238E"/>
    <w:rsid w:val="006073F3"/>
    <w:rsid w:val="00614278"/>
    <w:rsid w:val="0062086B"/>
    <w:rsid w:val="006359E4"/>
    <w:rsid w:val="00637E53"/>
    <w:rsid w:val="006A48AB"/>
    <w:rsid w:val="006B4A3E"/>
    <w:rsid w:val="006B5607"/>
    <w:rsid w:val="006C1AF7"/>
    <w:rsid w:val="006D56EC"/>
    <w:rsid w:val="006D577A"/>
    <w:rsid w:val="006E20B3"/>
    <w:rsid w:val="006E37D7"/>
    <w:rsid w:val="006F1614"/>
    <w:rsid w:val="006F19D9"/>
    <w:rsid w:val="006F21F3"/>
    <w:rsid w:val="0071377E"/>
    <w:rsid w:val="00727898"/>
    <w:rsid w:val="00735102"/>
    <w:rsid w:val="00770615"/>
    <w:rsid w:val="007708A4"/>
    <w:rsid w:val="007824D6"/>
    <w:rsid w:val="00793051"/>
    <w:rsid w:val="00793673"/>
    <w:rsid w:val="007A31C7"/>
    <w:rsid w:val="007F6DCB"/>
    <w:rsid w:val="007F775A"/>
    <w:rsid w:val="008166D8"/>
    <w:rsid w:val="008871FB"/>
    <w:rsid w:val="008957BA"/>
    <w:rsid w:val="008A393B"/>
    <w:rsid w:val="008B675D"/>
    <w:rsid w:val="008C60F6"/>
    <w:rsid w:val="008D3E11"/>
    <w:rsid w:val="008E4158"/>
    <w:rsid w:val="008F02DA"/>
    <w:rsid w:val="008F0C00"/>
    <w:rsid w:val="008F63D0"/>
    <w:rsid w:val="00902F6F"/>
    <w:rsid w:val="0090368F"/>
    <w:rsid w:val="00904C71"/>
    <w:rsid w:val="00910E3A"/>
    <w:rsid w:val="00911817"/>
    <w:rsid w:val="009134B1"/>
    <w:rsid w:val="00957F6D"/>
    <w:rsid w:val="009604C0"/>
    <w:rsid w:val="00965CBA"/>
    <w:rsid w:val="00967697"/>
    <w:rsid w:val="00971E58"/>
    <w:rsid w:val="009777DF"/>
    <w:rsid w:val="00981FFA"/>
    <w:rsid w:val="00982CF5"/>
    <w:rsid w:val="009956F8"/>
    <w:rsid w:val="009B1629"/>
    <w:rsid w:val="009C5429"/>
    <w:rsid w:val="009D0B82"/>
    <w:rsid w:val="009D795C"/>
    <w:rsid w:val="00A035C1"/>
    <w:rsid w:val="00A16E33"/>
    <w:rsid w:val="00A40597"/>
    <w:rsid w:val="00A4785E"/>
    <w:rsid w:val="00A54786"/>
    <w:rsid w:val="00A56771"/>
    <w:rsid w:val="00A9425E"/>
    <w:rsid w:val="00AA48D6"/>
    <w:rsid w:val="00AB297C"/>
    <w:rsid w:val="00AB5184"/>
    <w:rsid w:val="00AC7E98"/>
    <w:rsid w:val="00AD4F31"/>
    <w:rsid w:val="00AD4FBC"/>
    <w:rsid w:val="00AD503B"/>
    <w:rsid w:val="00AD6CB4"/>
    <w:rsid w:val="00B212C6"/>
    <w:rsid w:val="00B22367"/>
    <w:rsid w:val="00B34604"/>
    <w:rsid w:val="00B417B7"/>
    <w:rsid w:val="00B44D86"/>
    <w:rsid w:val="00B75580"/>
    <w:rsid w:val="00B93030"/>
    <w:rsid w:val="00BA7353"/>
    <w:rsid w:val="00BB3F47"/>
    <w:rsid w:val="00BC39A2"/>
    <w:rsid w:val="00BF6B38"/>
    <w:rsid w:val="00C058DB"/>
    <w:rsid w:val="00C13B78"/>
    <w:rsid w:val="00C26604"/>
    <w:rsid w:val="00C64ACE"/>
    <w:rsid w:val="00C76B16"/>
    <w:rsid w:val="00C9031B"/>
    <w:rsid w:val="00C9158B"/>
    <w:rsid w:val="00CD680A"/>
    <w:rsid w:val="00D14A76"/>
    <w:rsid w:val="00D4183B"/>
    <w:rsid w:val="00D646C4"/>
    <w:rsid w:val="00D9463C"/>
    <w:rsid w:val="00D96F18"/>
    <w:rsid w:val="00DB3B08"/>
    <w:rsid w:val="00DB6955"/>
    <w:rsid w:val="00DC1CF9"/>
    <w:rsid w:val="00DD633B"/>
    <w:rsid w:val="00DD7EEC"/>
    <w:rsid w:val="00E13BFB"/>
    <w:rsid w:val="00E15BD9"/>
    <w:rsid w:val="00E26AB2"/>
    <w:rsid w:val="00E34B81"/>
    <w:rsid w:val="00E81776"/>
    <w:rsid w:val="00E90B52"/>
    <w:rsid w:val="00E95135"/>
    <w:rsid w:val="00EC0505"/>
    <w:rsid w:val="00EC0822"/>
    <w:rsid w:val="00ED36FC"/>
    <w:rsid w:val="00ED3D8A"/>
    <w:rsid w:val="00EE15B2"/>
    <w:rsid w:val="00EF7368"/>
    <w:rsid w:val="00F024E1"/>
    <w:rsid w:val="00F034A6"/>
    <w:rsid w:val="00F20778"/>
    <w:rsid w:val="00F23701"/>
    <w:rsid w:val="00F732A1"/>
    <w:rsid w:val="00F771D1"/>
    <w:rsid w:val="00F82B92"/>
    <w:rsid w:val="00F8377B"/>
    <w:rsid w:val="00F855E0"/>
    <w:rsid w:val="00F867F1"/>
    <w:rsid w:val="00F95A8F"/>
    <w:rsid w:val="00FA65C4"/>
    <w:rsid w:val="00FD7CAE"/>
    <w:rsid w:val="00FE1838"/>
    <w:rsid w:val="00FE369A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Κεφαλίδα Char"/>
    <w:link w:val="a3"/>
    <w:rsid w:val="000A49B3"/>
    <w:rPr>
      <w:rFonts w:eastAsia="Times New Roman"/>
    </w:rPr>
  </w:style>
  <w:style w:type="character" w:customStyle="1" w:styleId="text">
    <w:name w:val="text"/>
    <w:rsid w:val="00FA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3345</CharactersWithSpaces>
  <SharedDoc>false</SharedDoc>
  <HLinks>
    <vt:vector size="6" baseType="variant"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mailto:pyrroskiwi.arta@gmail.com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2019-10-31T07:19:00Z</cp:lastPrinted>
  <dcterms:created xsi:type="dcterms:W3CDTF">2023-09-28T07:37:00Z</dcterms:created>
  <dcterms:modified xsi:type="dcterms:W3CDTF">2023-09-28T07:37:00Z</dcterms:modified>
</cp:coreProperties>
</file>