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F6" w:rsidRDefault="008E0AF6" w:rsidP="00BA7353">
      <w:pPr>
        <w:pStyle w:val="a4"/>
        <w:jc w:val="left"/>
        <w:rPr>
          <w:rFonts w:ascii="Calibri" w:hAnsi="Calibri"/>
          <w:u w:val="single"/>
        </w:rPr>
      </w:pPr>
    </w:p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2129"/>
        <w:gridCol w:w="557"/>
        <w:gridCol w:w="1451"/>
        <w:gridCol w:w="2611"/>
        <w:gridCol w:w="1673"/>
        <w:gridCol w:w="1373"/>
      </w:tblGrid>
      <w:tr w:rsidR="00D646C4" w:rsidRPr="008F0C00" w:rsidTr="00BE09D2">
        <w:tc>
          <w:tcPr>
            <w:tcW w:w="1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9F15CD" w:rsidP="005632A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Αιτούμενο</w:t>
            </w:r>
          </w:p>
          <w:p w:rsidR="00D646C4" w:rsidRPr="008F0C00" w:rsidRDefault="009F15CD" w:rsidP="005632A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Φυτοπροστατευτικό Προϊόν</w:t>
            </w:r>
          </w:p>
        </w:tc>
        <w:tc>
          <w:tcPr>
            <w:tcW w:w="274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1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128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822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BE09D2">
        <w:tc>
          <w:tcPr>
            <w:tcW w:w="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  <w:shd w:val="clear" w:color="auto" w:fill="auto"/>
          </w:tcPr>
          <w:p w:rsidR="00D646C4" w:rsidRPr="00026040" w:rsidRDefault="005F7E35" w:rsidP="005F7E35">
            <w:pPr>
              <w:rPr>
                <w:rFonts w:ascii="Calibri" w:hAnsi="Calibri"/>
              </w:rPr>
            </w:pPr>
            <w:r w:rsidRPr="00026040">
              <w:rPr>
                <w:rFonts w:ascii="Calibri" w:hAnsi="Calibri"/>
              </w:rPr>
              <w:t xml:space="preserve">1. </w:t>
            </w:r>
          </w:p>
        </w:tc>
        <w:tc>
          <w:tcPr>
            <w:tcW w:w="713" w:type="pct"/>
            <w:tcBorders>
              <w:left w:val="single" w:sz="4" w:space="0" w:color="auto"/>
            </w:tcBorders>
            <w:shd w:val="clear" w:color="auto" w:fill="auto"/>
          </w:tcPr>
          <w:p w:rsidR="00D646C4" w:rsidRPr="003B74B6" w:rsidRDefault="008D7E62" w:rsidP="0047481A">
            <w:pPr>
              <w:rPr>
                <w:rFonts w:ascii="Calibri" w:hAnsi="Calibri"/>
                <w:lang w:val="en-US"/>
              </w:rPr>
            </w:pPr>
            <w:r w:rsidRPr="008D7E62">
              <w:rPr>
                <w:rFonts w:ascii="Calibri" w:hAnsi="Calibri"/>
                <w:lang w:val="en-US"/>
              </w:rPr>
              <w:t>LUNA SENSATION SC</w:t>
            </w:r>
          </w:p>
        </w:tc>
        <w:tc>
          <w:tcPr>
            <w:tcW w:w="1283" w:type="pct"/>
            <w:tcBorders>
              <w:left w:val="single" w:sz="4" w:space="0" w:color="auto"/>
            </w:tcBorders>
            <w:shd w:val="clear" w:color="auto" w:fill="auto"/>
          </w:tcPr>
          <w:p w:rsidR="00D646C4" w:rsidRPr="003242BA" w:rsidRDefault="008D7E62" w:rsidP="00A25426">
            <w:pPr>
              <w:rPr>
                <w:rFonts w:ascii="Calibri" w:hAnsi="Calibri"/>
                <w:lang w:val="en-US"/>
              </w:rPr>
            </w:pPr>
            <w:bookmarkStart w:id="0" w:name="_Hlk128583089"/>
            <w:proofErr w:type="spellStart"/>
            <w:r w:rsidRPr="008D7E62">
              <w:rPr>
                <w:rFonts w:ascii="Calibri" w:hAnsi="Calibri"/>
                <w:lang w:val="fr-FR"/>
              </w:rPr>
              <w:t>fluopyram</w:t>
            </w:r>
            <w:proofErr w:type="spellEnd"/>
            <w:r w:rsidRPr="008D7E62">
              <w:rPr>
                <w:rFonts w:ascii="Calibri" w:hAnsi="Calibri"/>
                <w:lang w:val="fr-FR"/>
              </w:rPr>
              <w:t xml:space="preserve"> 25% β/o</w:t>
            </w:r>
            <w:r w:rsidRPr="003242BA">
              <w:rPr>
                <w:rFonts w:ascii="Calibri" w:hAnsi="Calibri"/>
                <w:lang w:val="en-US"/>
              </w:rPr>
              <w:t xml:space="preserve"> +</w:t>
            </w:r>
          </w:p>
          <w:p w:rsidR="008D7E62" w:rsidRPr="003242BA" w:rsidRDefault="008D7E62" w:rsidP="00A25426">
            <w:pPr>
              <w:rPr>
                <w:rFonts w:ascii="Calibri" w:hAnsi="Calibri"/>
                <w:lang w:val="en-US"/>
              </w:rPr>
            </w:pPr>
            <w:proofErr w:type="spellStart"/>
            <w:r w:rsidRPr="003242BA">
              <w:rPr>
                <w:rFonts w:ascii="Calibri" w:hAnsi="Calibri"/>
                <w:lang w:val="en-US"/>
              </w:rPr>
              <w:t>trifloxystrobin</w:t>
            </w:r>
            <w:proofErr w:type="spellEnd"/>
            <w:r w:rsidRPr="003242BA">
              <w:rPr>
                <w:rFonts w:ascii="Calibri" w:hAnsi="Calibri"/>
                <w:lang w:val="en-US"/>
              </w:rPr>
              <w:t xml:space="preserve"> 25% </w:t>
            </w:r>
            <w:r w:rsidRPr="008D7E62">
              <w:rPr>
                <w:rFonts w:ascii="Calibri" w:hAnsi="Calibri"/>
              </w:rPr>
              <w:t>β</w:t>
            </w:r>
            <w:r w:rsidRPr="003242BA">
              <w:rPr>
                <w:rFonts w:ascii="Calibri" w:hAnsi="Calibri"/>
                <w:lang w:val="en-US"/>
              </w:rPr>
              <w:t>/</w:t>
            </w:r>
            <w:r w:rsidRPr="008D7E62">
              <w:rPr>
                <w:rFonts w:ascii="Calibri" w:hAnsi="Calibri"/>
              </w:rPr>
              <w:t>ο</w:t>
            </w:r>
            <w:bookmarkEnd w:id="0"/>
          </w:p>
        </w:tc>
        <w:tc>
          <w:tcPr>
            <w:tcW w:w="822" w:type="pct"/>
            <w:tcBorders>
              <w:left w:val="single" w:sz="4" w:space="0" w:color="auto"/>
            </w:tcBorders>
            <w:shd w:val="clear" w:color="auto" w:fill="auto"/>
          </w:tcPr>
          <w:p w:rsidR="00D646C4" w:rsidRPr="008D7E62" w:rsidRDefault="008D7E62" w:rsidP="00DE19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60697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646C4" w:rsidRPr="00026040" w:rsidRDefault="00F85439" w:rsidP="00F85439">
            <w:pPr>
              <w:jc w:val="center"/>
              <w:rPr>
                <w:rFonts w:ascii="Calibri" w:hAnsi="Calibri"/>
              </w:rPr>
            </w:pPr>
            <w:r w:rsidRPr="00026040">
              <w:rPr>
                <w:rFonts w:ascii="Calibri" w:hAnsi="Calibri"/>
              </w:rPr>
              <w:t>√</w:t>
            </w: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026040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8D7E62" w:rsidRPr="008D7E62" w:rsidRDefault="008D7E62" w:rsidP="008D7E62">
            <w:pPr>
              <w:rPr>
                <w:rFonts w:ascii="Calibri" w:hAnsi="Calibri"/>
              </w:rPr>
            </w:pPr>
            <w:r w:rsidRPr="008D7E62">
              <w:rPr>
                <w:rFonts w:ascii="Calibri" w:hAnsi="Calibri"/>
              </w:rPr>
              <w:t xml:space="preserve">Το LUNA SENSATION SC είναι μίγμα της νέας δραστικής ουσίας </w:t>
            </w:r>
            <w:proofErr w:type="spellStart"/>
            <w:r w:rsidRPr="008D7E62">
              <w:rPr>
                <w:rFonts w:ascii="Calibri" w:hAnsi="Calibri"/>
              </w:rPr>
              <w:t>fluopyram</w:t>
            </w:r>
            <w:proofErr w:type="spellEnd"/>
            <w:r w:rsidRPr="008D7E62">
              <w:rPr>
                <w:rFonts w:ascii="Calibri" w:hAnsi="Calibri"/>
              </w:rPr>
              <w:t xml:space="preserve"> και του</w:t>
            </w:r>
            <w:r w:rsidR="007A5CDE">
              <w:rPr>
                <w:rFonts w:ascii="Calibri" w:hAnsi="Calibri"/>
              </w:rPr>
              <w:t xml:space="preserve"> </w:t>
            </w:r>
          </w:p>
          <w:p w:rsidR="008D7E62" w:rsidRPr="008D7E62" w:rsidRDefault="008D7E62" w:rsidP="008D7E62">
            <w:pPr>
              <w:rPr>
                <w:rFonts w:ascii="Calibri" w:hAnsi="Calibri"/>
              </w:rPr>
            </w:pPr>
            <w:proofErr w:type="spellStart"/>
            <w:r w:rsidRPr="008D7E62">
              <w:rPr>
                <w:rFonts w:ascii="Calibri" w:hAnsi="Calibri"/>
              </w:rPr>
              <w:t>trifloxystrobin</w:t>
            </w:r>
            <w:proofErr w:type="spellEnd"/>
            <w:r w:rsidRPr="008D7E62">
              <w:rPr>
                <w:rFonts w:ascii="Calibri" w:hAnsi="Calibri"/>
              </w:rPr>
              <w:t xml:space="preserve">. Είναι </w:t>
            </w:r>
            <w:proofErr w:type="spellStart"/>
            <w:r w:rsidRPr="008D7E62">
              <w:rPr>
                <w:rFonts w:ascii="Calibri" w:hAnsi="Calibri"/>
              </w:rPr>
              <w:t>διασυστηματικό</w:t>
            </w:r>
            <w:proofErr w:type="spellEnd"/>
            <w:r w:rsidRPr="008D7E62">
              <w:rPr>
                <w:rFonts w:ascii="Calibri" w:hAnsi="Calibri"/>
              </w:rPr>
              <w:t xml:space="preserve"> μυκητοκτόνο με προστατευτική και</w:t>
            </w:r>
            <w:r w:rsidR="007A5CDE">
              <w:rPr>
                <w:rFonts w:ascii="Calibri" w:hAnsi="Calibri"/>
              </w:rPr>
              <w:t xml:space="preserve"> </w:t>
            </w:r>
            <w:r w:rsidRPr="008D7E62">
              <w:rPr>
                <w:rFonts w:ascii="Calibri" w:hAnsi="Calibri"/>
              </w:rPr>
              <w:t>θεραπευτική δράση και εφαρμόζεται σε ευρύ φάσμα καλλιεργειών.</w:t>
            </w:r>
          </w:p>
          <w:p w:rsidR="008D7E62" w:rsidRPr="008D7E62" w:rsidRDefault="008D7E62" w:rsidP="008D7E62">
            <w:pPr>
              <w:rPr>
                <w:rFonts w:ascii="Calibri" w:hAnsi="Calibri"/>
              </w:rPr>
            </w:pPr>
            <w:r w:rsidRPr="008D7E62">
              <w:rPr>
                <w:rFonts w:ascii="Calibri" w:hAnsi="Calibri"/>
              </w:rPr>
              <w:t xml:space="preserve">Το </w:t>
            </w:r>
            <w:proofErr w:type="spellStart"/>
            <w:r w:rsidRPr="008D7E62">
              <w:rPr>
                <w:rFonts w:ascii="Calibri" w:hAnsi="Calibri"/>
              </w:rPr>
              <w:t>fluopyram</w:t>
            </w:r>
            <w:proofErr w:type="spellEnd"/>
            <w:r w:rsidRPr="008D7E62">
              <w:rPr>
                <w:rFonts w:ascii="Calibri" w:hAnsi="Calibri"/>
              </w:rPr>
              <w:t xml:space="preserve"> δρα στην επιφάνεια των φυτικών ιστών και ταυτόχρονα παρουσιάζει</w:t>
            </w:r>
          </w:p>
          <w:p w:rsidR="008D7E62" w:rsidRPr="008D7E62" w:rsidRDefault="008D7E62" w:rsidP="008D7E62">
            <w:pPr>
              <w:rPr>
                <w:rFonts w:ascii="Calibri" w:hAnsi="Calibri"/>
              </w:rPr>
            </w:pPr>
            <w:r w:rsidRPr="008D7E62">
              <w:rPr>
                <w:rFonts w:ascii="Calibri" w:hAnsi="Calibri"/>
              </w:rPr>
              <w:t xml:space="preserve">διεισδυτική δράση, </w:t>
            </w:r>
            <w:proofErr w:type="spellStart"/>
            <w:r w:rsidRPr="008D7E62">
              <w:rPr>
                <w:rFonts w:ascii="Calibri" w:hAnsi="Calibri"/>
              </w:rPr>
              <w:t>διελασματική</w:t>
            </w:r>
            <w:proofErr w:type="spellEnd"/>
            <w:r w:rsidRPr="008D7E62">
              <w:rPr>
                <w:rFonts w:ascii="Calibri" w:hAnsi="Calibri"/>
              </w:rPr>
              <w:t xml:space="preserve"> κίνηση καθώς και </w:t>
            </w:r>
            <w:proofErr w:type="spellStart"/>
            <w:r w:rsidRPr="008D7E62">
              <w:rPr>
                <w:rFonts w:ascii="Calibri" w:hAnsi="Calibri"/>
              </w:rPr>
              <w:t>ακροπέταλη</w:t>
            </w:r>
            <w:proofErr w:type="spellEnd"/>
            <w:r w:rsidRPr="008D7E62">
              <w:rPr>
                <w:rFonts w:ascii="Calibri" w:hAnsi="Calibri"/>
              </w:rPr>
              <w:t xml:space="preserve"> κίνηση μέσω των</w:t>
            </w:r>
            <w:r w:rsidR="007A5CDE">
              <w:rPr>
                <w:rFonts w:ascii="Calibri" w:hAnsi="Calibri"/>
              </w:rPr>
              <w:t xml:space="preserve"> </w:t>
            </w:r>
            <w:r w:rsidRPr="008D7E62">
              <w:rPr>
                <w:rFonts w:ascii="Calibri" w:hAnsi="Calibri"/>
              </w:rPr>
              <w:t xml:space="preserve">αγγείων του ξύλου. Σε βιοχημικό επίπεδο παρεμποδίζει τη </w:t>
            </w:r>
            <w:proofErr w:type="spellStart"/>
            <w:r w:rsidRPr="008D7E62">
              <w:rPr>
                <w:rFonts w:ascii="Calibri" w:hAnsi="Calibri"/>
              </w:rPr>
              <w:t>μιτοχονδριακή</w:t>
            </w:r>
            <w:proofErr w:type="spellEnd"/>
            <w:r w:rsidRPr="008D7E62">
              <w:rPr>
                <w:rFonts w:ascii="Calibri" w:hAnsi="Calibri"/>
              </w:rPr>
              <w:t xml:space="preserve"> αναπνοή</w:t>
            </w:r>
            <w:r w:rsidR="007A5CDE">
              <w:rPr>
                <w:rFonts w:ascii="Calibri" w:hAnsi="Calibri"/>
              </w:rPr>
              <w:t xml:space="preserve"> </w:t>
            </w:r>
            <w:r w:rsidRPr="008D7E62">
              <w:rPr>
                <w:rFonts w:ascii="Calibri" w:hAnsi="Calibri"/>
              </w:rPr>
              <w:t>μπλοκάροντας τη μεταφορά των ηλεκτρονίων στην αναπνευστική αλυσίδα του</w:t>
            </w:r>
            <w:r w:rsidR="007A5CDE">
              <w:rPr>
                <w:rFonts w:ascii="Calibri" w:hAnsi="Calibri"/>
              </w:rPr>
              <w:t xml:space="preserve"> </w:t>
            </w:r>
            <w:proofErr w:type="spellStart"/>
            <w:r w:rsidRPr="008D7E62">
              <w:rPr>
                <w:rFonts w:ascii="Calibri" w:hAnsi="Calibri"/>
              </w:rPr>
              <w:t>Succinate</w:t>
            </w:r>
            <w:proofErr w:type="spellEnd"/>
            <w:r w:rsidRPr="008D7E62">
              <w:rPr>
                <w:rFonts w:ascii="Calibri" w:hAnsi="Calibri"/>
              </w:rPr>
              <w:t xml:space="preserve"> </w:t>
            </w:r>
            <w:proofErr w:type="spellStart"/>
            <w:r w:rsidRPr="008D7E62">
              <w:rPr>
                <w:rFonts w:ascii="Calibri" w:hAnsi="Calibri"/>
              </w:rPr>
              <w:t>DeHydrogenase</w:t>
            </w:r>
            <w:proofErr w:type="spellEnd"/>
            <w:r w:rsidRPr="008D7E62">
              <w:rPr>
                <w:rFonts w:ascii="Calibri" w:hAnsi="Calibri"/>
              </w:rPr>
              <w:t xml:space="preserve"> (</w:t>
            </w:r>
            <w:proofErr w:type="spellStart"/>
            <w:r w:rsidRPr="008D7E62">
              <w:rPr>
                <w:rFonts w:ascii="Calibri" w:hAnsi="Calibri"/>
              </w:rPr>
              <w:t>σύμπλοκο</w:t>
            </w:r>
            <w:proofErr w:type="spellEnd"/>
            <w:r w:rsidRPr="008D7E62">
              <w:rPr>
                <w:rFonts w:ascii="Calibri" w:hAnsi="Calibri"/>
              </w:rPr>
              <w:t xml:space="preserve"> </w:t>
            </w:r>
            <w:proofErr w:type="spellStart"/>
            <w:r w:rsidRPr="008D7E62">
              <w:rPr>
                <w:rFonts w:ascii="Calibri" w:hAnsi="Calibri"/>
              </w:rPr>
              <w:t>II–παρεμποδιστής</w:t>
            </w:r>
            <w:proofErr w:type="spellEnd"/>
            <w:r w:rsidRPr="008D7E62">
              <w:rPr>
                <w:rFonts w:ascii="Calibri" w:hAnsi="Calibri"/>
              </w:rPr>
              <w:t xml:space="preserve"> SDH). Το </w:t>
            </w:r>
            <w:proofErr w:type="spellStart"/>
            <w:r w:rsidRPr="008D7E62">
              <w:rPr>
                <w:rFonts w:ascii="Calibri" w:hAnsi="Calibri"/>
              </w:rPr>
              <w:t>fluopyram</w:t>
            </w:r>
            <w:proofErr w:type="spellEnd"/>
            <w:r w:rsidRPr="008D7E62">
              <w:rPr>
                <w:rFonts w:ascii="Calibri" w:hAnsi="Calibri"/>
              </w:rPr>
              <w:t xml:space="preserve"> δρα</w:t>
            </w:r>
            <w:r w:rsidR="007A5CDE">
              <w:rPr>
                <w:rFonts w:ascii="Calibri" w:hAnsi="Calibri"/>
              </w:rPr>
              <w:t xml:space="preserve"> </w:t>
            </w:r>
            <w:r w:rsidRPr="008D7E62">
              <w:rPr>
                <w:rFonts w:ascii="Calibri" w:hAnsi="Calibri"/>
              </w:rPr>
              <w:t>παρεμποδίζοντας την ανάπτυξη της ασθένειας σε πολλά στάδια από τη βλάστηση και</w:t>
            </w:r>
            <w:r w:rsidR="007A5CDE">
              <w:rPr>
                <w:rFonts w:ascii="Calibri" w:hAnsi="Calibri"/>
              </w:rPr>
              <w:t xml:space="preserve"> </w:t>
            </w:r>
            <w:r w:rsidRPr="008D7E62">
              <w:rPr>
                <w:rFonts w:ascii="Calibri" w:hAnsi="Calibri"/>
              </w:rPr>
              <w:t xml:space="preserve">την ανάπτυξη των σπορίων, την ανάπτυξη του </w:t>
            </w:r>
            <w:proofErr w:type="spellStart"/>
            <w:r w:rsidRPr="008D7E62">
              <w:rPr>
                <w:rFonts w:ascii="Calibri" w:hAnsi="Calibri"/>
              </w:rPr>
              <w:t>μυκηλίου</w:t>
            </w:r>
            <w:proofErr w:type="spellEnd"/>
            <w:r w:rsidRPr="008D7E62">
              <w:rPr>
                <w:rFonts w:ascii="Calibri" w:hAnsi="Calibri"/>
              </w:rPr>
              <w:t xml:space="preserve"> μέχρι και τη </w:t>
            </w:r>
            <w:proofErr w:type="spellStart"/>
            <w:r w:rsidRPr="008D7E62">
              <w:rPr>
                <w:rFonts w:ascii="Calibri" w:hAnsi="Calibri"/>
              </w:rPr>
              <w:t>σποριογένεση</w:t>
            </w:r>
            <w:proofErr w:type="spellEnd"/>
            <w:r w:rsidRPr="008D7E62">
              <w:rPr>
                <w:rFonts w:ascii="Calibri" w:hAnsi="Calibri"/>
              </w:rPr>
              <w:t>.</w:t>
            </w:r>
          </w:p>
          <w:p w:rsidR="00DA1568" w:rsidRDefault="008D7E62" w:rsidP="00DA1568">
            <w:pPr>
              <w:rPr>
                <w:rFonts w:ascii="Calibri" w:hAnsi="Calibri"/>
              </w:rPr>
            </w:pPr>
            <w:proofErr w:type="spellStart"/>
            <w:r w:rsidRPr="008D7E62">
              <w:rPr>
                <w:rFonts w:ascii="Calibri" w:hAnsi="Calibri"/>
              </w:rPr>
              <w:t>To</w:t>
            </w:r>
            <w:proofErr w:type="spellEnd"/>
            <w:r w:rsidRPr="008D7E62">
              <w:rPr>
                <w:rFonts w:ascii="Calibri" w:hAnsi="Calibri"/>
              </w:rPr>
              <w:t xml:space="preserve"> </w:t>
            </w:r>
            <w:proofErr w:type="spellStart"/>
            <w:r w:rsidRPr="008D7E62">
              <w:rPr>
                <w:rFonts w:ascii="Calibri" w:hAnsi="Calibri"/>
              </w:rPr>
              <w:t>trifloxystrobin</w:t>
            </w:r>
            <w:proofErr w:type="spellEnd"/>
            <w:r w:rsidRPr="008D7E62">
              <w:rPr>
                <w:rFonts w:ascii="Calibri" w:hAnsi="Calibri"/>
              </w:rPr>
              <w:t xml:space="preserve"> είναι συνθετικό παράγωγο των φυσικών </w:t>
            </w:r>
            <w:proofErr w:type="spellStart"/>
            <w:r w:rsidRPr="008D7E62">
              <w:rPr>
                <w:rFonts w:ascii="Calibri" w:hAnsi="Calibri"/>
              </w:rPr>
              <w:t>στρομπιλουρινών</w:t>
            </w:r>
            <w:proofErr w:type="spellEnd"/>
            <w:r w:rsidRPr="008D7E62">
              <w:rPr>
                <w:rFonts w:ascii="Calibri" w:hAnsi="Calibri"/>
              </w:rPr>
              <w:t xml:space="preserve"> με</w:t>
            </w:r>
            <w:r w:rsidR="007A5CDE">
              <w:rPr>
                <w:rFonts w:ascii="Calibri" w:hAnsi="Calibri"/>
              </w:rPr>
              <w:t xml:space="preserve"> </w:t>
            </w:r>
            <w:proofErr w:type="spellStart"/>
            <w:r w:rsidRPr="008D7E62">
              <w:rPr>
                <w:rFonts w:ascii="Calibri" w:hAnsi="Calibri"/>
              </w:rPr>
              <w:t>διελασματική</w:t>
            </w:r>
            <w:proofErr w:type="spellEnd"/>
            <w:r w:rsidRPr="008D7E62">
              <w:rPr>
                <w:rFonts w:ascii="Calibri" w:hAnsi="Calibri"/>
              </w:rPr>
              <w:t xml:space="preserve"> δράση. Εμφανίζει κυρίως προληπτική αλλά και θεραπευτική δράση. Σε</w:t>
            </w:r>
            <w:r w:rsidR="007A5CDE">
              <w:rPr>
                <w:rFonts w:ascii="Calibri" w:hAnsi="Calibri"/>
              </w:rPr>
              <w:t xml:space="preserve"> </w:t>
            </w:r>
            <w:r w:rsidRPr="008D7E62">
              <w:rPr>
                <w:rFonts w:ascii="Calibri" w:hAnsi="Calibri"/>
              </w:rPr>
              <w:t xml:space="preserve">βιοχημικό επίπεδο δρα παρεμποδίζοντας τη </w:t>
            </w:r>
            <w:proofErr w:type="spellStart"/>
            <w:r w:rsidRPr="008D7E62">
              <w:rPr>
                <w:rFonts w:ascii="Calibri" w:hAnsi="Calibri"/>
              </w:rPr>
              <w:t>μιτοχονδριακή</w:t>
            </w:r>
            <w:proofErr w:type="spellEnd"/>
            <w:r w:rsidRPr="008D7E62">
              <w:rPr>
                <w:rFonts w:ascii="Calibri" w:hAnsi="Calibri"/>
              </w:rPr>
              <w:t xml:space="preserve"> αναπνοή των μυκήτων</w:t>
            </w:r>
            <w:r w:rsidR="007A5CDE">
              <w:rPr>
                <w:rFonts w:ascii="Calibri" w:hAnsi="Calibri"/>
              </w:rPr>
              <w:t xml:space="preserve"> </w:t>
            </w:r>
            <w:r w:rsidRPr="008D7E62">
              <w:rPr>
                <w:rFonts w:ascii="Calibri" w:hAnsi="Calibri"/>
              </w:rPr>
              <w:t xml:space="preserve">στη θέση </w:t>
            </w:r>
            <w:proofErr w:type="spellStart"/>
            <w:r w:rsidRPr="008D7E62">
              <w:rPr>
                <w:rFonts w:ascii="Calibri" w:hAnsi="Calibri"/>
              </w:rPr>
              <w:t>Qo</w:t>
            </w:r>
            <w:proofErr w:type="spellEnd"/>
            <w:r w:rsidRPr="008D7E62">
              <w:rPr>
                <w:rFonts w:ascii="Calibri" w:hAnsi="Calibri"/>
              </w:rPr>
              <w:t xml:space="preserve"> του</w:t>
            </w:r>
            <w:r w:rsidR="00DA1568">
              <w:rPr>
                <w:rFonts w:ascii="Calibri" w:hAnsi="Calibri"/>
              </w:rPr>
              <w:t xml:space="preserve"> </w:t>
            </w:r>
            <w:proofErr w:type="spellStart"/>
            <w:r w:rsidR="00DA1568" w:rsidRPr="00DA1568">
              <w:rPr>
                <w:rFonts w:ascii="Calibri" w:hAnsi="Calibri"/>
              </w:rPr>
              <w:t>συμπλόκου</w:t>
            </w:r>
            <w:proofErr w:type="spellEnd"/>
            <w:r w:rsidR="00DA1568" w:rsidRPr="00DA1568">
              <w:rPr>
                <w:rFonts w:ascii="Calibri" w:hAnsi="Calibri"/>
              </w:rPr>
              <w:t xml:space="preserve"> ΙΙΙ του κυτοχρώματος </w:t>
            </w:r>
            <w:proofErr w:type="spellStart"/>
            <w:r w:rsidR="00DA1568" w:rsidRPr="00DA1568">
              <w:rPr>
                <w:rFonts w:ascii="Calibri" w:hAnsi="Calibri"/>
              </w:rPr>
              <w:t>bc</w:t>
            </w:r>
            <w:proofErr w:type="spellEnd"/>
            <w:r w:rsidR="00DA1568" w:rsidRPr="00DA1568">
              <w:rPr>
                <w:rFonts w:ascii="Calibri" w:hAnsi="Calibri"/>
              </w:rPr>
              <w:t xml:space="preserve"> 1 (Ομάδα </w:t>
            </w:r>
            <w:proofErr w:type="spellStart"/>
            <w:r w:rsidR="00DA1568" w:rsidRPr="00DA1568">
              <w:rPr>
                <w:rFonts w:ascii="Calibri" w:hAnsi="Calibri"/>
              </w:rPr>
              <w:t>Qols</w:t>
            </w:r>
            <w:proofErr w:type="spellEnd"/>
            <w:r w:rsidR="00DA1568" w:rsidRPr="00DA1568">
              <w:rPr>
                <w:rFonts w:ascii="Calibri" w:hAnsi="Calibri"/>
              </w:rPr>
              <w:t>, υποομάδα</w:t>
            </w:r>
            <w:r w:rsidR="007A5CDE">
              <w:rPr>
                <w:rFonts w:ascii="Calibri" w:hAnsi="Calibri"/>
              </w:rPr>
              <w:t xml:space="preserve"> </w:t>
            </w:r>
            <w:proofErr w:type="spellStart"/>
            <w:r w:rsidR="00DA1568" w:rsidRPr="00DA1568">
              <w:rPr>
                <w:rFonts w:ascii="Calibri" w:hAnsi="Calibri"/>
              </w:rPr>
              <w:t>oximinoacetates</w:t>
            </w:r>
            <w:proofErr w:type="spellEnd"/>
            <w:r w:rsidR="00DA1568" w:rsidRPr="00DA1568">
              <w:rPr>
                <w:rFonts w:ascii="Calibri" w:hAnsi="Calibri"/>
              </w:rPr>
              <w:t>).</w:t>
            </w:r>
          </w:p>
          <w:p w:rsidR="0040109F" w:rsidRPr="00DA1568" w:rsidRDefault="00631E3F" w:rsidP="00DA156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Καλλιέργεια: </w:t>
            </w:r>
            <w:r w:rsidR="00DA1568">
              <w:rPr>
                <w:rFonts w:ascii="Calibri" w:hAnsi="Calibri"/>
              </w:rPr>
              <w:t>Καστανιά</w:t>
            </w:r>
            <w:r w:rsidR="00480BB3">
              <w:rPr>
                <w:rFonts w:ascii="Calibri" w:hAnsi="Calibri"/>
              </w:rPr>
              <w:t xml:space="preserve"> (</w:t>
            </w:r>
            <w:r w:rsidR="00DA1568">
              <w:rPr>
                <w:rFonts w:ascii="Calibri" w:hAnsi="Calibri"/>
                <w:lang w:val="en-GB"/>
              </w:rPr>
              <w:t>CSNSA</w:t>
            </w:r>
            <w:r w:rsidR="00480BB3" w:rsidRPr="00DA1568">
              <w:rPr>
                <w:rFonts w:ascii="Calibri" w:hAnsi="Calibri"/>
              </w:rPr>
              <w:t>)</w:t>
            </w:r>
          </w:p>
        </w:tc>
      </w:tr>
    </w:tbl>
    <w:p w:rsidR="00F20778" w:rsidRDefault="00F207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3B613D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7056FE" w:rsidRPr="003B613D" w:rsidRDefault="00DA1568" w:rsidP="005815A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Φαιά</w:t>
            </w:r>
            <w:r w:rsidRPr="003B613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Σήψη</w:t>
            </w:r>
            <w:r w:rsidRPr="003B613D">
              <w:rPr>
                <w:rFonts w:ascii="Calibri" w:hAnsi="Calibri"/>
              </w:rPr>
              <w:t>:</w:t>
            </w:r>
            <w:r w:rsidR="005815A5" w:rsidRPr="003B613D">
              <w:rPr>
                <w:rFonts w:ascii="Calibri" w:hAnsi="Calibri"/>
              </w:rPr>
              <w:t xml:space="preserve"> </w:t>
            </w:r>
            <w:proofErr w:type="spellStart"/>
            <w:r w:rsidR="003B613D" w:rsidRPr="003B613D"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Gnomoniopsis</w:t>
            </w:r>
            <w:proofErr w:type="spellEnd"/>
            <w:r w:rsidR="003B613D" w:rsidRPr="003242BA"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B613D" w:rsidRPr="003B613D"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smithogilvyi</w:t>
            </w:r>
            <w:proofErr w:type="spellEnd"/>
            <w:r w:rsidR="003B613D" w:rsidRPr="003B613D"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B613D" w:rsidRPr="003B613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– (</w:t>
            </w:r>
            <w:r w:rsidR="003B613D" w:rsidRPr="003B613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GNMPCA</w:t>
            </w:r>
            <w:r w:rsidR="003B613D" w:rsidRPr="003B613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</w:tbl>
    <w:p w:rsidR="00D646C4" w:rsidRPr="003B613D" w:rsidRDefault="00D646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FE3E97" w:rsidRDefault="003B613D" w:rsidP="0050577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</w:rPr>
              <w:t>10</w:t>
            </w:r>
            <w:r w:rsidR="00631E3F">
              <w:rPr>
                <w:rFonts w:ascii="Calibri" w:hAnsi="Calibri"/>
              </w:rPr>
              <w:t>/</w:t>
            </w:r>
            <w:r w:rsidR="00CB7DE4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5</w:t>
            </w:r>
            <w:r w:rsidR="00631E3F">
              <w:rPr>
                <w:rFonts w:ascii="Calibri" w:hAnsi="Calibri"/>
              </w:rPr>
              <w:t>/202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F20E27" w:rsidRDefault="00255293" w:rsidP="00DD1C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 w:rsidR="003B613D">
              <w:rPr>
                <w:rFonts w:ascii="Calibri" w:hAnsi="Calibri"/>
              </w:rPr>
              <w:t>7</w:t>
            </w:r>
            <w:r w:rsidR="00631E3F">
              <w:rPr>
                <w:rFonts w:ascii="Calibri" w:hAnsi="Calibri"/>
              </w:rPr>
              <w:t>/</w:t>
            </w:r>
            <w:r w:rsidR="003B613D">
              <w:rPr>
                <w:rFonts w:ascii="Calibri" w:hAnsi="Calibri"/>
              </w:rPr>
              <w:t>09</w:t>
            </w:r>
            <w:r w:rsidR="00631E3F">
              <w:rPr>
                <w:rFonts w:ascii="Calibri" w:hAnsi="Calibri"/>
              </w:rPr>
              <w:t>/202</w:t>
            </w:r>
            <w:r w:rsidR="003B613D">
              <w:rPr>
                <w:rFonts w:ascii="Calibri" w:hAnsi="Calibri"/>
              </w:rPr>
              <w:t>3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026040" w:rsidRDefault="00026040" w:rsidP="0047481A">
            <w:pPr>
              <w:rPr>
                <w:rFonts w:ascii="Calibri" w:hAnsi="Calibri"/>
              </w:rPr>
            </w:pPr>
            <w:r w:rsidRPr="00026040">
              <w:rPr>
                <w:rFonts w:ascii="Calibri" w:hAnsi="Calibri"/>
              </w:rPr>
              <w:t>Μη εφαρμόσιμο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107"/>
        <w:gridCol w:w="4641"/>
      </w:tblGrid>
      <w:tr w:rsidR="00100296" w:rsidRPr="008F0C00" w:rsidTr="009A4506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7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D609D1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κινδύνου:</w:t>
            </w:r>
          </w:p>
        </w:tc>
      </w:tr>
      <w:tr w:rsidR="00D646C4" w:rsidRPr="008F0C00" w:rsidTr="009A4506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EF12C7">
              <w:rPr>
                <w:rFonts w:ascii="Calibri" w:hAnsi="Calibri"/>
                <w:b/>
              </w:rPr>
              <w:t>Αιτιολόγηση</w:t>
            </w:r>
          </w:p>
        </w:tc>
      </w:tr>
      <w:tr w:rsidR="00A92F35" w:rsidRPr="008F0C00" w:rsidTr="009A45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2F35" w:rsidRDefault="00A85F77" w:rsidP="00942E29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3.</w:t>
            </w:r>
            <w:r w:rsidR="00A92F35">
              <w:rPr>
                <w:rFonts w:ascii="Calibri" w:hAnsi="Calibri"/>
              </w:rPr>
              <w:t>1)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A92F35" w:rsidRPr="0084486E" w:rsidRDefault="00A85F77" w:rsidP="00942E29">
            <w:pPr>
              <w:rPr>
                <w:rFonts w:ascii="Calibri" w:hAnsi="Calibri"/>
              </w:rPr>
            </w:pPr>
            <w:r w:rsidRPr="0084486E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</w:t>
            </w:r>
            <w:r w:rsidR="000E1194" w:rsidRPr="0084486E">
              <w:rPr>
                <w:rFonts w:ascii="Calibri" w:hAnsi="Calibri"/>
              </w:rPr>
              <w:t>.</w:t>
            </w:r>
            <w:r w:rsidRPr="0084486E">
              <w:rPr>
                <w:rFonts w:ascii="Calibri" w:hAnsi="Calibri"/>
              </w:rPr>
              <w:t>π</w:t>
            </w:r>
            <w:r w:rsidR="000E1194" w:rsidRPr="0084486E">
              <w:rPr>
                <w:rFonts w:ascii="Calibri" w:hAnsi="Calibri"/>
              </w:rPr>
              <w:t>.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auto"/>
          </w:tcPr>
          <w:p w:rsidR="003B613D" w:rsidRPr="003B613D" w:rsidRDefault="003B613D" w:rsidP="003B613D">
            <w:pPr>
              <w:ind w:firstLine="360"/>
              <w:jc w:val="both"/>
              <w:rPr>
                <w:rFonts w:asciiTheme="minorHAnsi" w:hAnsiTheme="minorHAnsi" w:cstheme="minorHAnsi"/>
              </w:rPr>
            </w:pPr>
            <w:r w:rsidRPr="003B613D">
              <w:rPr>
                <w:rFonts w:asciiTheme="minorHAnsi" w:hAnsiTheme="minorHAnsi" w:cstheme="minorHAnsi"/>
              </w:rPr>
              <w:t>Οι εγκεκριμένες λύσεις για ψεκασμούς φυλλώματος της καστανιάς, κυρίως την κρίσιμη περίοδο της ανθοφορίας την άνοιξη, που είναι επιζήμια και δεν αναπληρώνεται από το ίδιο το δέντρο είναι η δραστική ουσία:</w:t>
            </w:r>
          </w:p>
          <w:p w:rsidR="003B613D" w:rsidRPr="003B613D" w:rsidRDefault="003B613D" w:rsidP="003B613D">
            <w:pPr>
              <w:ind w:left="720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B613D">
              <w:rPr>
                <w:rFonts w:asciiTheme="minorHAnsi" w:hAnsiTheme="minorHAnsi" w:cstheme="minorHAnsi"/>
                <w:lang w:val="en-GB"/>
              </w:rPr>
              <w:t>Fluxapyroxad</w:t>
            </w:r>
            <w:proofErr w:type="spellEnd"/>
            <w:r w:rsidRPr="003B613D">
              <w:rPr>
                <w:rFonts w:asciiTheme="minorHAnsi" w:hAnsiTheme="minorHAnsi" w:cstheme="minorHAnsi"/>
                <w:lang w:val="en-US"/>
              </w:rPr>
              <w:t xml:space="preserve"> (</w:t>
            </w:r>
            <w:proofErr w:type="spellStart"/>
            <w:r w:rsidRPr="003B613D">
              <w:rPr>
                <w:rFonts w:asciiTheme="minorHAnsi" w:hAnsiTheme="minorHAnsi" w:cstheme="minorHAnsi"/>
                <w:i/>
                <w:iCs/>
                <w:lang w:val="en-US"/>
              </w:rPr>
              <w:t>Gnomoniopsis</w:t>
            </w:r>
            <w:proofErr w:type="spellEnd"/>
            <w:r w:rsidRPr="003B613D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3B613D">
              <w:rPr>
                <w:rFonts w:asciiTheme="minorHAnsi" w:hAnsiTheme="minorHAnsi" w:cstheme="minorHAnsi"/>
                <w:i/>
                <w:iCs/>
                <w:lang w:val="en-US"/>
              </w:rPr>
              <w:t>smithogilvyi</w:t>
            </w:r>
            <w:proofErr w:type="spellEnd"/>
            <w:r w:rsidRPr="003B613D">
              <w:rPr>
                <w:rFonts w:asciiTheme="minorHAnsi" w:hAnsiTheme="minorHAnsi" w:cstheme="minorHAnsi"/>
                <w:lang w:val="en-US"/>
              </w:rPr>
              <w:t>, Group C2)</w:t>
            </w:r>
          </w:p>
          <w:p w:rsidR="003B613D" w:rsidRPr="003B613D" w:rsidRDefault="003B613D" w:rsidP="003B613D">
            <w:pPr>
              <w:ind w:firstLine="360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3B613D" w:rsidRPr="003B613D" w:rsidRDefault="003B613D" w:rsidP="003B613D">
            <w:pPr>
              <w:ind w:firstLine="360"/>
              <w:jc w:val="both"/>
              <w:rPr>
                <w:rFonts w:asciiTheme="minorHAnsi" w:hAnsiTheme="minorHAnsi" w:cstheme="minorHAnsi"/>
              </w:rPr>
            </w:pPr>
            <w:r w:rsidRPr="003B613D">
              <w:rPr>
                <w:rFonts w:asciiTheme="minorHAnsi" w:hAnsiTheme="minorHAnsi" w:cstheme="minorHAnsi"/>
              </w:rPr>
              <w:t xml:space="preserve">Από τα παραπάνω προκύπτει ότι ο αριθμός των εγκεκριμένων δραστικών ουσιών για το </w:t>
            </w:r>
            <w:proofErr w:type="spellStart"/>
            <w:r w:rsidRPr="003B613D">
              <w:rPr>
                <w:rFonts w:asciiTheme="minorHAnsi" w:hAnsiTheme="minorHAnsi" w:cstheme="minorHAnsi"/>
                <w:i/>
                <w:iCs/>
              </w:rPr>
              <w:t>Gnomoniopsis</w:t>
            </w:r>
            <w:proofErr w:type="spellEnd"/>
            <w:r w:rsidRPr="003B613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3B613D">
              <w:rPr>
                <w:rFonts w:asciiTheme="minorHAnsi" w:hAnsiTheme="minorHAnsi" w:cstheme="minorHAnsi"/>
                <w:i/>
                <w:iCs/>
              </w:rPr>
              <w:t>smithogilvyi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,  στην καστανιά μέσω των ψεκασμών φυλλώματος είναι εξαιρετικά περιορισμένος και αφορά σε μια δραστική ουσία που ανήκει στη χημική ομάδα των </w:t>
            </w:r>
            <w:proofErr w:type="spellStart"/>
            <w:r w:rsidRPr="003B613D">
              <w:rPr>
                <w:rFonts w:asciiTheme="minorHAnsi" w:hAnsiTheme="minorHAnsi" w:cstheme="minorHAnsi"/>
              </w:rPr>
              <w:t>καρβοξαμιδικών</w:t>
            </w:r>
            <w:proofErr w:type="spellEnd"/>
            <w:r w:rsidRPr="003B613D">
              <w:rPr>
                <w:rFonts w:asciiTheme="minorHAnsi" w:hAnsiTheme="minorHAnsi" w:cstheme="minorHAnsi"/>
              </w:rPr>
              <w:t>. Επιπρόσθετα, η εγκεκριμένη δραστική ουσία ανήκει σε μόλις μια ομάδα (</w:t>
            </w:r>
            <w:proofErr w:type="spellStart"/>
            <w:r w:rsidRPr="003B613D">
              <w:rPr>
                <w:rFonts w:asciiTheme="minorHAnsi" w:hAnsiTheme="minorHAnsi" w:cstheme="minorHAnsi"/>
              </w:rPr>
              <w:t>Group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</w:t>
            </w:r>
            <w:r w:rsidRPr="003B613D">
              <w:rPr>
                <w:rFonts w:asciiTheme="minorHAnsi" w:hAnsiTheme="minorHAnsi" w:cstheme="minorHAnsi"/>
                <w:lang w:val="en-GB"/>
              </w:rPr>
              <w:t>C</w:t>
            </w:r>
            <w:r w:rsidRPr="003B613D">
              <w:rPr>
                <w:rFonts w:asciiTheme="minorHAnsi" w:hAnsiTheme="minorHAnsi" w:cstheme="minorHAnsi"/>
              </w:rPr>
              <w:t xml:space="preserve">2) και σύμφωνα με τα πρότυπα της επιτροπής </w:t>
            </w:r>
            <w:r w:rsidRPr="003B613D">
              <w:rPr>
                <w:rFonts w:asciiTheme="minorHAnsi" w:hAnsiTheme="minorHAnsi" w:cstheme="minorHAnsi"/>
                <w:lang w:val="en-GB"/>
              </w:rPr>
              <w:t>F</w:t>
            </w:r>
            <w:r w:rsidRPr="003B613D">
              <w:rPr>
                <w:rFonts w:asciiTheme="minorHAnsi" w:hAnsiTheme="minorHAnsi" w:cstheme="minorHAnsi"/>
              </w:rPr>
              <w:t xml:space="preserve">RAC δεν επαρκεί για την ορθολογική διαχείριση της πιθανότητας ανάπτυξης ανθεκτικότητας. Γνωρίζουμε ότι η εν λόγω ασθένεια αποτελεί σημαντικό πρόβλημα, καθώς οδηγεί σε σημαντική μείωση της παραγωγής και υψίστης </w:t>
            </w:r>
            <w:r w:rsidRPr="003B613D">
              <w:rPr>
                <w:rFonts w:asciiTheme="minorHAnsi" w:hAnsiTheme="minorHAnsi" w:cstheme="minorHAnsi"/>
              </w:rPr>
              <w:lastRenderedPageBreak/>
              <w:t xml:space="preserve">υποβάθμισης των </w:t>
            </w:r>
            <w:proofErr w:type="spellStart"/>
            <w:r w:rsidRPr="003B613D">
              <w:rPr>
                <w:rFonts w:asciiTheme="minorHAnsi" w:hAnsiTheme="minorHAnsi" w:cstheme="minorHAnsi"/>
              </w:rPr>
              <w:t>καστανεώνων</w:t>
            </w:r>
            <w:proofErr w:type="spellEnd"/>
            <w:r w:rsidRPr="003B613D">
              <w:rPr>
                <w:rFonts w:asciiTheme="minorHAnsi" w:hAnsiTheme="minorHAnsi" w:cstheme="minorHAnsi"/>
              </w:rPr>
              <w:t>. Στο πλαίσιο αυτό και συνδυάζοντας το γεγονός ότι ήδη οι εναπομείναντες δραστικές ουσίες είναι περιορισμένες, θεωρούμε ότι η διαχείριση της ανθεκτικότητας, αλλά και η προστασία των ήδη διαθέσιμων εγκεκριμένων δραστικών ουσιών, αποτελεί κρίσιμη προτεραιότητα για τη διασφάλιση του φυτικού κεφαλαίου.</w:t>
            </w:r>
          </w:p>
          <w:p w:rsidR="003B613D" w:rsidRPr="003B613D" w:rsidRDefault="003B613D" w:rsidP="003B613D">
            <w:pPr>
              <w:ind w:firstLine="360"/>
              <w:jc w:val="both"/>
              <w:rPr>
                <w:rFonts w:asciiTheme="minorHAnsi" w:hAnsiTheme="minorHAnsi" w:cstheme="minorHAnsi"/>
              </w:rPr>
            </w:pPr>
            <w:r w:rsidRPr="003B613D">
              <w:rPr>
                <w:rFonts w:asciiTheme="minorHAnsi" w:hAnsiTheme="minorHAnsi" w:cstheme="minorHAnsi"/>
              </w:rPr>
              <w:t xml:space="preserve">Το φυτοπροστατευτικό σκεύασμα </w:t>
            </w:r>
            <w:r w:rsidRPr="003B613D">
              <w:rPr>
                <w:rFonts w:asciiTheme="minorHAnsi" w:hAnsiTheme="minorHAnsi" w:cstheme="minorHAnsi"/>
                <w:lang w:val="en-GB"/>
              </w:rPr>
              <w:t>Luna</w:t>
            </w:r>
            <w:r w:rsidRPr="003B613D">
              <w:rPr>
                <w:rFonts w:asciiTheme="minorHAnsi" w:hAnsiTheme="minorHAnsi" w:cstheme="minorHAnsi"/>
              </w:rPr>
              <w:t xml:space="preserve"> </w:t>
            </w:r>
            <w:r w:rsidRPr="003B613D">
              <w:rPr>
                <w:rFonts w:asciiTheme="minorHAnsi" w:hAnsiTheme="minorHAnsi" w:cstheme="minorHAnsi"/>
                <w:lang w:val="en-GB"/>
              </w:rPr>
              <w:t>Sensation</w:t>
            </w:r>
            <w:r w:rsidRPr="003B613D">
              <w:rPr>
                <w:rFonts w:asciiTheme="minorHAnsi" w:hAnsiTheme="minorHAnsi" w:cstheme="minorHAnsi"/>
              </w:rPr>
              <w:t xml:space="preserve"> που είναι ήδη εγκεκριμένο με τον Κανονισμό 1107/2009, είναι μίγμα των δραστικών ουσιών </w:t>
            </w:r>
            <w:proofErr w:type="spellStart"/>
            <w:r w:rsidRPr="003B613D">
              <w:rPr>
                <w:rFonts w:asciiTheme="minorHAnsi" w:hAnsiTheme="minorHAnsi" w:cstheme="minorHAnsi"/>
              </w:rPr>
              <w:t>fluopyram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και </w:t>
            </w:r>
            <w:proofErr w:type="spellStart"/>
            <w:r w:rsidRPr="003B613D">
              <w:rPr>
                <w:rFonts w:asciiTheme="minorHAnsi" w:hAnsiTheme="minorHAnsi" w:cstheme="minorHAnsi"/>
              </w:rPr>
              <w:t>trifloxystrobin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. Είναι </w:t>
            </w:r>
            <w:proofErr w:type="spellStart"/>
            <w:r w:rsidRPr="003B613D">
              <w:rPr>
                <w:rFonts w:asciiTheme="minorHAnsi" w:hAnsiTheme="minorHAnsi" w:cstheme="minorHAnsi"/>
              </w:rPr>
              <w:t>διασυστηματικό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μυκητοκτόνο με προστατευτική και θεραπευτική δράση και εφαρμόζεται σε ευρύ φάσμα καλλιεργειών. Το </w:t>
            </w:r>
            <w:proofErr w:type="spellStart"/>
            <w:r w:rsidRPr="003B613D">
              <w:rPr>
                <w:rFonts w:asciiTheme="minorHAnsi" w:hAnsiTheme="minorHAnsi" w:cstheme="minorHAnsi"/>
              </w:rPr>
              <w:t>fluopyram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δρα στην επιφάνεια των φυτικών ιστών και ταυτόχρονα παρουσιάζει διεισδυτική δράση, </w:t>
            </w:r>
            <w:proofErr w:type="spellStart"/>
            <w:r w:rsidRPr="003B613D">
              <w:rPr>
                <w:rFonts w:asciiTheme="minorHAnsi" w:hAnsiTheme="minorHAnsi" w:cstheme="minorHAnsi"/>
              </w:rPr>
              <w:t>διελασματική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κίνηση καθώς και </w:t>
            </w:r>
            <w:proofErr w:type="spellStart"/>
            <w:r w:rsidRPr="003B613D">
              <w:rPr>
                <w:rFonts w:asciiTheme="minorHAnsi" w:hAnsiTheme="minorHAnsi" w:cstheme="minorHAnsi"/>
              </w:rPr>
              <w:t>ακροπέταλη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κίνηση μέσω των αγγείων του ξύλου. Σε βιοχημικό επίπεδο παρεμποδίζει τη </w:t>
            </w:r>
            <w:proofErr w:type="spellStart"/>
            <w:r w:rsidRPr="003B613D">
              <w:rPr>
                <w:rFonts w:asciiTheme="minorHAnsi" w:hAnsiTheme="minorHAnsi" w:cstheme="minorHAnsi"/>
              </w:rPr>
              <w:t>μιτοχονδριακή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αναπνοή μπλοκάροντας τη μεταφορά των ηλεκτρονίων στην αναπνευστική αλυσίδα του </w:t>
            </w:r>
            <w:proofErr w:type="spellStart"/>
            <w:r w:rsidRPr="003B613D">
              <w:rPr>
                <w:rFonts w:asciiTheme="minorHAnsi" w:hAnsiTheme="minorHAnsi" w:cstheme="minorHAnsi"/>
              </w:rPr>
              <w:t>Succinate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613D">
              <w:rPr>
                <w:rFonts w:asciiTheme="minorHAnsi" w:hAnsiTheme="minorHAnsi" w:cstheme="minorHAnsi"/>
              </w:rPr>
              <w:t>DeHydrogenase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3B613D">
              <w:rPr>
                <w:rFonts w:asciiTheme="minorHAnsi" w:hAnsiTheme="minorHAnsi" w:cstheme="minorHAnsi"/>
              </w:rPr>
              <w:t>σύμπλοκο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613D">
              <w:rPr>
                <w:rFonts w:asciiTheme="minorHAnsi" w:hAnsiTheme="minorHAnsi" w:cstheme="minorHAnsi"/>
              </w:rPr>
              <w:t>II–παρεμποδιστής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SDH). Το </w:t>
            </w:r>
            <w:proofErr w:type="spellStart"/>
            <w:r w:rsidRPr="003B613D">
              <w:rPr>
                <w:rFonts w:asciiTheme="minorHAnsi" w:hAnsiTheme="minorHAnsi" w:cstheme="minorHAnsi"/>
              </w:rPr>
              <w:t>fluopyram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δρα παρεμποδίζοντας την ανάπτυξη της ασθένειας σε πολλά στάδια από τη βλάστηση και την ανάπτυξη των σπορίων, την ανάπτυξη του </w:t>
            </w:r>
            <w:proofErr w:type="spellStart"/>
            <w:r w:rsidRPr="003B613D">
              <w:rPr>
                <w:rFonts w:asciiTheme="minorHAnsi" w:hAnsiTheme="minorHAnsi" w:cstheme="minorHAnsi"/>
              </w:rPr>
              <w:t>μυκηλίου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μέχρι και τη </w:t>
            </w:r>
            <w:proofErr w:type="spellStart"/>
            <w:r w:rsidRPr="003B613D">
              <w:rPr>
                <w:rFonts w:asciiTheme="minorHAnsi" w:hAnsiTheme="minorHAnsi" w:cstheme="minorHAnsi"/>
              </w:rPr>
              <w:t>σποριογένεση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3B613D">
              <w:rPr>
                <w:rFonts w:asciiTheme="minorHAnsi" w:hAnsiTheme="minorHAnsi" w:cstheme="minorHAnsi"/>
              </w:rPr>
              <w:t>To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613D">
              <w:rPr>
                <w:rFonts w:asciiTheme="minorHAnsi" w:hAnsiTheme="minorHAnsi" w:cstheme="minorHAnsi"/>
              </w:rPr>
              <w:t>trifloxystrobin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είναι συνθετικό παράγωγο των φυσικών </w:t>
            </w:r>
            <w:proofErr w:type="spellStart"/>
            <w:r w:rsidRPr="003B613D">
              <w:rPr>
                <w:rFonts w:asciiTheme="minorHAnsi" w:hAnsiTheme="minorHAnsi" w:cstheme="minorHAnsi"/>
              </w:rPr>
              <w:t>στρομπιλουρινών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με </w:t>
            </w:r>
            <w:proofErr w:type="spellStart"/>
            <w:r w:rsidRPr="003B613D">
              <w:rPr>
                <w:rFonts w:asciiTheme="minorHAnsi" w:hAnsiTheme="minorHAnsi" w:cstheme="minorHAnsi"/>
              </w:rPr>
              <w:t>διελασματική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δράση. Εμφανίζει κυρίως προληπτική αλλά και θεραπευτική δράση. Σε βιοχημικό επίπεδο δρα παρεμποδίζοντας τη </w:t>
            </w:r>
            <w:proofErr w:type="spellStart"/>
            <w:r w:rsidRPr="003B613D">
              <w:rPr>
                <w:rFonts w:asciiTheme="minorHAnsi" w:hAnsiTheme="minorHAnsi" w:cstheme="minorHAnsi"/>
              </w:rPr>
              <w:t>μιτοχονδριακή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αναπνοή των μυκήτων στη θέση </w:t>
            </w:r>
            <w:proofErr w:type="spellStart"/>
            <w:r w:rsidRPr="003B613D">
              <w:rPr>
                <w:rFonts w:asciiTheme="minorHAnsi" w:hAnsiTheme="minorHAnsi" w:cstheme="minorHAnsi"/>
              </w:rPr>
              <w:t>Qo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του </w:t>
            </w:r>
            <w:proofErr w:type="spellStart"/>
            <w:r w:rsidRPr="003B613D">
              <w:rPr>
                <w:rFonts w:asciiTheme="minorHAnsi" w:hAnsiTheme="minorHAnsi" w:cstheme="minorHAnsi"/>
              </w:rPr>
              <w:t>συμπλόκου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ΙΙΙ του κυτοχρώματος </w:t>
            </w:r>
            <w:proofErr w:type="spellStart"/>
            <w:r w:rsidRPr="003B613D">
              <w:rPr>
                <w:rFonts w:asciiTheme="minorHAnsi" w:hAnsiTheme="minorHAnsi" w:cstheme="minorHAnsi"/>
              </w:rPr>
              <w:t>bc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1 (Ομάδα </w:t>
            </w:r>
            <w:proofErr w:type="spellStart"/>
            <w:r w:rsidRPr="003B613D">
              <w:rPr>
                <w:rFonts w:asciiTheme="minorHAnsi" w:hAnsiTheme="minorHAnsi" w:cstheme="minorHAnsi"/>
              </w:rPr>
              <w:t>Qols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, υποομάδα </w:t>
            </w:r>
            <w:proofErr w:type="spellStart"/>
            <w:r w:rsidRPr="003B613D">
              <w:rPr>
                <w:rFonts w:asciiTheme="minorHAnsi" w:hAnsiTheme="minorHAnsi" w:cstheme="minorHAnsi"/>
              </w:rPr>
              <w:t>oximinoacetates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). </w:t>
            </w:r>
          </w:p>
          <w:p w:rsidR="003B613D" w:rsidRPr="003B613D" w:rsidRDefault="003B613D" w:rsidP="003B613D">
            <w:pPr>
              <w:ind w:firstLine="360"/>
              <w:jc w:val="both"/>
              <w:rPr>
                <w:rFonts w:asciiTheme="minorHAnsi" w:hAnsiTheme="minorHAnsi" w:cstheme="minorHAnsi"/>
              </w:rPr>
            </w:pPr>
            <w:r w:rsidRPr="003B613D">
              <w:rPr>
                <w:rFonts w:asciiTheme="minorHAnsi" w:hAnsiTheme="minorHAnsi" w:cstheme="minorHAnsi"/>
              </w:rPr>
              <w:t xml:space="preserve">Η συνδυασμένη δράση του εν λόγω φυτοπροστατευτικού προϊόντος θα αποτελέσει ένα πολύ χρήσιμο εργαλείο στα χέρια των παραγωγών προκειμένου για αποτελεσματικότερο έλεγχο της ασθένειας της </w:t>
            </w:r>
            <w:proofErr w:type="spellStart"/>
            <w:r w:rsidRPr="003B613D">
              <w:rPr>
                <w:rFonts w:asciiTheme="minorHAnsi" w:hAnsiTheme="minorHAnsi" w:cstheme="minorHAnsi"/>
              </w:rPr>
              <w:t>Φαιάς</w:t>
            </w:r>
            <w:proofErr w:type="spellEnd"/>
            <w:r w:rsidRPr="003B613D">
              <w:rPr>
                <w:rFonts w:asciiTheme="minorHAnsi" w:hAnsiTheme="minorHAnsi" w:cstheme="minorHAnsi"/>
              </w:rPr>
              <w:t xml:space="preserve"> σήψης προστατεύοντας ποιοτικά και ποσοτικά την παραγωγή.</w:t>
            </w:r>
          </w:p>
          <w:p w:rsidR="009A2C62" w:rsidRPr="009A4506" w:rsidRDefault="009A2C62" w:rsidP="0091171D">
            <w:pPr>
              <w:rPr>
                <w:rFonts w:ascii="Calibri" w:hAnsi="Calibri"/>
              </w:rPr>
            </w:pPr>
          </w:p>
        </w:tc>
      </w:tr>
    </w:tbl>
    <w:p w:rsidR="00873787" w:rsidRDefault="00873787"/>
    <w:p w:rsidR="009134B1" w:rsidRDefault="009134B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2446"/>
        <w:gridCol w:w="1758"/>
        <w:gridCol w:w="5407"/>
      </w:tblGrid>
      <w:tr w:rsidR="00100296" w:rsidRPr="008F0C00" w:rsidTr="003B613D">
        <w:trPr>
          <w:cantSplit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6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D609D1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χρήσης:</w:t>
            </w:r>
          </w:p>
        </w:tc>
      </w:tr>
      <w:tr w:rsidR="00555F54" w:rsidRPr="008F0C00" w:rsidTr="003B613D">
        <w:trPr>
          <w:cantSplit/>
          <w:trHeight w:val="498"/>
        </w:trPr>
        <w:tc>
          <w:tcPr>
            <w:tcW w:w="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5F54" w:rsidRPr="008F0C00" w:rsidRDefault="00555F5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FF1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FF12A9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5407" w:type="dxa"/>
            <w:tcBorders>
              <w:left w:val="single" w:sz="4" w:space="0" w:color="auto"/>
            </w:tcBorders>
            <w:shd w:val="clear" w:color="auto" w:fill="auto"/>
          </w:tcPr>
          <w:p w:rsidR="00555F54" w:rsidRPr="00407F98" w:rsidRDefault="00555F54" w:rsidP="00407F98">
            <w:pPr>
              <w:rPr>
                <w:rFonts w:ascii="Calibri" w:hAnsi="Calibri"/>
                <w:b/>
                <w:highlight w:val="yellow"/>
              </w:rPr>
            </w:pPr>
            <w:r w:rsidRPr="00407F98">
              <w:rPr>
                <w:rFonts w:ascii="Calibri" w:hAnsi="Calibri"/>
                <w:b/>
              </w:rPr>
              <w:t>Π.Ε.</w:t>
            </w:r>
          </w:p>
        </w:tc>
      </w:tr>
      <w:tr w:rsidR="003B613D" w:rsidRPr="008F0C00" w:rsidTr="003B613D">
        <w:trPr>
          <w:cantSplit/>
        </w:trPr>
        <w:tc>
          <w:tcPr>
            <w:tcW w:w="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613D" w:rsidRPr="008F0C00" w:rsidRDefault="003B613D" w:rsidP="003B613D">
            <w:pPr>
              <w:rPr>
                <w:rFonts w:ascii="Calibri" w:hAnsi="Calibri"/>
                <w:b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13D" w:rsidRPr="008F0C00" w:rsidRDefault="003B613D" w:rsidP="003B613D">
            <w:pPr>
              <w:rPr>
                <w:rFonts w:ascii="Calibri" w:hAnsi="Calibri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3B613D" w:rsidRPr="00255293" w:rsidRDefault="003B613D" w:rsidP="003B613D">
            <w:pPr>
              <w:pStyle w:val="ac"/>
              <w:numPr>
                <w:ilvl w:val="0"/>
                <w:numId w:val="15"/>
              </w:numPr>
              <w:rPr>
                <w:rFonts w:ascii="Calibri" w:hAnsi="Calibri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  <w:shd w:val="clear" w:color="auto" w:fill="auto"/>
          </w:tcPr>
          <w:p w:rsidR="003B613D" w:rsidRPr="00DE7613" w:rsidRDefault="003B613D" w:rsidP="003B613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ΔΑΟΚ Π.Ε. ΛΑΡΙΣΑΣ</w:t>
            </w:r>
          </w:p>
        </w:tc>
      </w:tr>
      <w:tr w:rsidR="003B613D" w:rsidRPr="008F0C00" w:rsidTr="003B613D">
        <w:trPr>
          <w:cantSplit/>
        </w:trPr>
        <w:tc>
          <w:tcPr>
            <w:tcW w:w="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613D" w:rsidRPr="008F0C00" w:rsidRDefault="003B613D" w:rsidP="003B613D">
            <w:pPr>
              <w:rPr>
                <w:rFonts w:ascii="Calibri" w:hAnsi="Calibri"/>
                <w:b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13D" w:rsidRPr="008F0C00" w:rsidRDefault="003B613D" w:rsidP="003B613D">
            <w:pPr>
              <w:rPr>
                <w:rFonts w:ascii="Calibri" w:hAnsi="Calibri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3B613D" w:rsidRPr="00255293" w:rsidRDefault="003B613D" w:rsidP="003B613D">
            <w:pPr>
              <w:pStyle w:val="ac"/>
              <w:numPr>
                <w:ilvl w:val="0"/>
                <w:numId w:val="15"/>
              </w:numPr>
              <w:rPr>
                <w:rFonts w:ascii="Calibri" w:hAnsi="Calibri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  <w:shd w:val="clear" w:color="auto" w:fill="auto"/>
          </w:tcPr>
          <w:p w:rsidR="003B613D" w:rsidRPr="00DE7613" w:rsidRDefault="003B613D" w:rsidP="003B613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ΔΑΟΚ Π.Ε. ΜΑΓΝΗΣΙΑΣ</w:t>
            </w:r>
          </w:p>
        </w:tc>
      </w:tr>
      <w:tr w:rsidR="003B613D" w:rsidRPr="008F0C00" w:rsidTr="003B613D">
        <w:trPr>
          <w:cantSplit/>
        </w:trPr>
        <w:tc>
          <w:tcPr>
            <w:tcW w:w="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613D" w:rsidRPr="008F0C00" w:rsidRDefault="003B613D" w:rsidP="003B613D">
            <w:pPr>
              <w:rPr>
                <w:rFonts w:ascii="Calibri" w:hAnsi="Calibri"/>
                <w:b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13D" w:rsidRPr="008F0C00" w:rsidRDefault="003B613D" w:rsidP="003B613D">
            <w:pPr>
              <w:rPr>
                <w:rFonts w:ascii="Calibri" w:hAnsi="Calibri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3B613D" w:rsidRPr="00255293" w:rsidRDefault="003B613D" w:rsidP="003B613D">
            <w:pPr>
              <w:pStyle w:val="ac"/>
              <w:numPr>
                <w:ilvl w:val="0"/>
                <w:numId w:val="15"/>
              </w:numPr>
              <w:rPr>
                <w:rFonts w:ascii="Calibri" w:hAnsi="Calibri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  <w:shd w:val="clear" w:color="auto" w:fill="auto"/>
          </w:tcPr>
          <w:p w:rsidR="003B613D" w:rsidRPr="00DE7613" w:rsidRDefault="003B613D" w:rsidP="003B613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ΔΑΟΚ Π.Ε. ΠΙΕΡΙΑΣ</w:t>
            </w:r>
          </w:p>
        </w:tc>
      </w:tr>
      <w:tr w:rsidR="003B613D" w:rsidRPr="008F0C00" w:rsidTr="003B613D">
        <w:trPr>
          <w:cantSplit/>
        </w:trPr>
        <w:tc>
          <w:tcPr>
            <w:tcW w:w="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613D" w:rsidRPr="008F0C00" w:rsidRDefault="003B613D" w:rsidP="003B613D">
            <w:pPr>
              <w:rPr>
                <w:rFonts w:ascii="Calibri" w:hAnsi="Calibri"/>
                <w:b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13D" w:rsidRPr="008F0C00" w:rsidRDefault="003B613D" w:rsidP="003B613D">
            <w:pPr>
              <w:rPr>
                <w:rFonts w:ascii="Calibri" w:hAnsi="Calibri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3B613D" w:rsidRPr="00255293" w:rsidRDefault="003B613D" w:rsidP="003B613D">
            <w:pPr>
              <w:pStyle w:val="ac"/>
              <w:numPr>
                <w:ilvl w:val="0"/>
                <w:numId w:val="15"/>
              </w:numPr>
              <w:rPr>
                <w:rFonts w:ascii="Calibri" w:hAnsi="Calibri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  <w:shd w:val="clear" w:color="auto" w:fill="auto"/>
          </w:tcPr>
          <w:p w:rsidR="003B613D" w:rsidRPr="00DE7613" w:rsidRDefault="003B613D" w:rsidP="003B613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ΔΑΟΚ Π.Ε. ΠΕΛΛΑΣ</w:t>
            </w:r>
          </w:p>
        </w:tc>
      </w:tr>
      <w:tr w:rsidR="003B613D" w:rsidRPr="008F0C00" w:rsidTr="003B613D">
        <w:trPr>
          <w:cantSplit/>
        </w:trPr>
        <w:tc>
          <w:tcPr>
            <w:tcW w:w="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613D" w:rsidRPr="008F0C00" w:rsidRDefault="003B613D" w:rsidP="003B613D">
            <w:pPr>
              <w:rPr>
                <w:rFonts w:ascii="Calibri" w:hAnsi="Calibri"/>
                <w:b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13D" w:rsidRPr="008F0C00" w:rsidRDefault="003B613D" w:rsidP="003B613D">
            <w:pPr>
              <w:rPr>
                <w:rFonts w:ascii="Calibri" w:hAnsi="Calibri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3B613D" w:rsidRPr="00255293" w:rsidRDefault="003B613D" w:rsidP="003B613D">
            <w:pPr>
              <w:pStyle w:val="ac"/>
              <w:numPr>
                <w:ilvl w:val="0"/>
                <w:numId w:val="15"/>
              </w:numPr>
              <w:rPr>
                <w:rFonts w:ascii="Calibri" w:hAnsi="Calibri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  <w:shd w:val="clear" w:color="auto" w:fill="auto"/>
          </w:tcPr>
          <w:p w:rsidR="003B613D" w:rsidRPr="00DE7613" w:rsidRDefault="003B613D" w:rsidP="003B613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ΔΑΟΚ Π.Ε. ΑΡΚΑΔΙΑΣ</w:t>
            </w:r>
          </w:p>
        </w:tc>
      </w:tr>
      <w:tr w:rsidR="003B613D" w:rsidRPr="008F0C00" w:rsidTr="003B613D">
        <w:trPr>
          <w:cantSplit/>
        </w:trPr>
        <w:tc>
          <w:tcPr>
            <w:tcW w:w="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613D" w:rsidRPr="008F0C00" w:rsidRDefault="003B613D" w:rsidP="003B613D">
            <w:pPr>
              <w:rPr>
                <w:rFonts w:ascii="Calibri" w:hAnsi="Calibri"/>
                <w:b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13D" w:rsidRPr="008F0C00" w:rsidRDefault="003B613D" w:rsidP="003B613D">
            <w:pPr>
              <w:rPr>
                <w:rFonts w:ascii="Calibri" w:hAnsi="Calibri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3B613D" w:rsidRPr="00255293" w:rsidRDefault="003B613D" w:rsidP="003B613D">
            <w:pPr>
              <w:pStyle w:val="ac"/>
              <w:numPr>
                <w:ilvl w:val="0"/>
                <w:numId w:val="15"/>
              </w:numPr>
              <w:rPr>
                <w:rFonts w:ascii="Calibri" w:hAnsi="Calibri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  <w:shd w:val="clear" w:color="auto" w:fill="auto"/>
          </w:tcPr>
          <w:p w:rsidR="003B613D" w:rsidRPr="00DE7613" w:rsidRDefault="003B613D" w:rsidP="003B613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ΔΑΟΚ Π.Ε. ΧΑΝΙΩΝ</w:t>
            </w:r>
          </w:p>
        </w:tc>
      </w:tr>
      <w:tr w:rsidR="003B613D" w:rsidRPr="008F0C00" w:rsidTr="003B613D">
        <w:trPr>
          <w:cantSplit/>
        </w:trPr>
        <w:tc>
          <w:tcPr>
            <w:tcW w:w="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613D" w:rsidRPr="008F0C00" w:rsidRDefault="003B613D" w:rsidP="003B613D">
            <w:pPr>
              <w:rPr>
                <w:rFonts w:ascii="Calibri" w:hAnsi="Calibri"/>
                <w:b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13D" w:rsidRPr="008F0C00" w:rsidRDefault="003B613D" w:rsidP="003B613D">
            <w:pPr>
              <w:rPr>
                <w:rFonts w:ascii="Calibri" w:hAnsi="Calibri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3B613D" w:rsidRPr="00E516BE" w:rsidRDefault="003B613D" w:rsidP="00E516BE">
            <w:pPr>
              <w:rPr>
                <w:rFonts w:ascii="Calibri" w:hAnsi="Calibri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  <w:shd w:val="clear" w:color="auto" w:fill="auto"/>
          </w:tcPr>
          <w:p w:rsidR="003B613D" w:rsidRPr="00DE7613" w:rsidRDefault="003B613D" w:rsidP="003B613D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</w:tc>
      </w:tr>
      <w:tr w:rsidR="00555F54" w:rsidRPr="008F0C00" w:rsidTr="003B613D">
        <w:trPr>
          <w:cantSplit/>
        </w:trPr>
        <w:tc>
          <w:tcPr>
            <w:tcW w:w="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5F54" w:rsidRPr="008F0C00" w:rsidRDefault="00555F5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FF12A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555F54" w:rsidRDefault="00555F54" w:rsidP="00403BAC">
            <w:pPr>
              <w:ind w:left="720"/>
              <w:rPr>
                <w:rFonts w:ascii="Calibri" w:hAnsi="Calibri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  <w:shd w:val="clear" w:color="auto" w:fill="auto"/>
          </w:tcPr>
          <w:p w:rsidR="00555F54" w:rsidRPr="00DE7613" w:rsidRDefault="00555F54" w:rsidP="0069247B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</w:tc>
      </w:tr>
      <w:tr w:rsidR="00555F54" w:rsidRPr="008F0C00" w:rsidTr="003B613D">
        <w:trPr>
          <w:cantSplit/>
        </w:trPr>
        <w:tc>
          <w:tcPr>
            <w:tcW w:w="4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5F54" w:rsidRPr="008F0C00" w:rsidRDefault="00555F54" w:rsidP="00F15E3F">
            <w:pPr>
              <w:rPr>
                <w:rFonts w:ascii="Calibri" w:hAnsi="Calibri"/>
                <w:b/>
              </w:rPr>
            </w:pP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5F54" w:rsidRPr="00F15E3F" w:rsidRDefault="00555F54" w:rsidP="00FF12A9">
            <w:pPr>
              <w:rPr>
                <w:rFonts w:ascii="Calibri" w:hAnsi="Calibri"/>
                <w:b/>
              </w:rPr>
            </w:pPr>
            <w:r w:rsidRPr="00F15E3F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5407" w:type="dxa"/>
            <w:tcBorders>
              <w:left w:val="single" w:sz="4" w:space="0" w:color="auto"/>
            </w:tcBorders>
            <w:shd w:val="clear" w:color="auto" w:fill="auto"/>
          </w:tcPr>
          <w:p w:rsidR="00555F54" w:rsidRPr="00F15E3F" w:rsidRDefault="00555F54" w:rsidP="00EE5527">
            <w:pPr>
              <w:rPr>
                <w:rFonts w:ascii="Calibri" w:hAnsi="Calibri"/>
                <w:b/>
              </w:rPr>
            </w:pPr>
            <w:r w:rsidRPr="00F15E3F">
              <w:rPr>
                <w:rFonts w:ascii="Calibri" w:hAnsi="Calibri"/>
                <w:b/>
              </w:rPr>
              <w:t xml:space="preserve">Επωνυμία ή </w:t>
            </w:r>
            <w:proofErr w:type="spellStart"/>
            <w:r w:rsidRPr="00F15E3F">
              <w:rPr>
                <w:rFonts w:ascii="Calibri" w:hAnsi="Calibri"/>
                <w:b/>
              </w:rPr>
              <w:t>Ονομ</w:t>
            </w:r>
            <w:proofErr w:type="spellEnd"/>
            <w:r w:rsidRPr="00F15E3F">
              <w:rPr>
                <w:rFonts w:ascii="Calibri" w:hAnsi="Calibri"/>
                <w:b/>
              </w:rPr>
              <w:t>/</w:t>
            </w:r>
            <w:proofErr w:type="spellStart"/>
            <w:r w:rsidRPr="00F15E3F">
              <w:rPr>
                <w:rFonts w:ascii="Calibri" w:hAnsi="Calibri"/>
                <w:b/>
              </w:rPr>
              <w:t>πώνυμο</w:t>
            </w:r>
            <w:proofErr w:type="spellEnd"/>
            <w:r w:rsidRPr="00F15E3F">
              <w:rPr>
                <w:rFonts w:ascii="Calibri" w:hAnsi="Calibri"/>
                <w:b/>
              </w:rPr>
              <w:t xml:space="preserve"> κατά περίπτωση</w:t>
            </w:r>
          </w:p>
        </w:tc>
      </w:tr>
      <w:tr w:rsidR="00555F54" w:rsidRPr="008F0C00" w:rsidTr="003B613D">
        <w:trPr>
          <w:cantSplit/>
        </w:trPr>
        <w:tc>
          <w:tcPr>
            <w:tcW w:w="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rPr>
                <w:rFonts w:ascii="Calibri" w:hAnsi="Calibri"/>
                <w:b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555F54" w:rsidRPr="00EF12C7" w:rsidRDefault="00555F54" w:rsidP="00555F54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  <w:shd w:val="clear" w:color="auto" w:fill="auto"/>
          </w:tcPr>
          <w:p w:rsidR="00555F54" w:rsidRPr="00226BE5" w:rsidRDefault="00555F54" w:rsidP="00555F54">
            <w:pPr>
              <w:rPr>
                <w:rFonts w:ascii="Calibri" w:hAnsi="Calibri"/>
              </w:rPr>
            </w:pPr>
          </w:p>
        </w:tc>
      </w:tr>
      <w:tr w:rsidR="00555F54" w:rsidRPr="008F0C00" w:rsidTr="003B613D">
        <w:trPr>
          <w:cantSplit/>
        </w:trPr>
        <w:tc>
          <w:tcPr>
            <w:tcW w:w="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rPr>
                <w:rFonts w:ascii="Calibri" w:hAnsi="Calibri"/>
                <w:b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ind w:left="320"/>
              <w:rPr>
                <w:rFonts w:ascii="Calibri" w:hAnsi="Calibri"/>
                <w:b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555F54" w:rsidRDefault="00555F54" w:rsidP="00555F54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  <w:shd w:val="clear" w:color="auto" w:fill="auto"/>
          </w:tcPr>
          <w:p w:rsidR="00555F54" w:rsidRPr="00226BE5" w:rsidRDefault="00555F54" w:rsidP="00555F54">
            <w:pPr>
              <w:rPr>
                <w:rFonts w:ascii="Calibri" w:hAnsi="Calibri"/>
              </w:rPr>
            </w:pPr>
          </w:p>
        </w:tc>
      </w:tr>
    </w:tbl>
    <w:p w:rsidR="00555F54" w:rsidRDefault="00555F54" w:rsidP="00295CB2">
      <w:pPr>
        <w:pStyle w:val="a4"/>
        <w:rPr>
          <w:rFonts w:ascii="Calibri" w:hAnsi="Calibri"/>
          <w:u w:val="single"/>
        </w:rPr>
      </w:pPr>
    </w:p>
    <w:sectPr w:rsidR="00555F54" w:rsidSect="00D646C4">
      <w:headerReference w:type="default" r:id="rId8"/>
      <w:footerReference w:type="default" r:id="rId9"/>
      <w:headerReference w:type="first" r:id="rId10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21" w:rsidRDefault="00CD3621">
      <w:r>
        <w:separator/>
      </w:r>
    </w:p>
  </w:endnote>
  <w:endnote w:type="continuationSeparator" w:id="0">
    <w:p w:rsidR="00CD3621" w:rsidRDefault="00CD3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70" w:rsidRDefault="00423EAB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5b31415eaa76443b0f9d17d1" o:spid="_x0000_s19457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" o:allowincell="f" filled="f" stroked="f">
          <v:textbox inset=",0,20pt,0">
            <w:txbxContent>
              <w:p w:rsidR="001B7770" w:rsidRPr="001B7770" w:rsidRDefault="001B7770" w:rsidP="001B7770">
                <w:pPr>
                  <w:jc w:val="right"/>
                  <w:rPr>
                    <w:rFonts w:ascii="Calibri" w:hAnsi="Calibri" w:cs="Calibri"/>
                    <w:color w:val="FF8939"/>
                    <w:sz w:val="4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21" w:rsidRDefault="00CD3621">
      <w:r>
        <w:separator/>
      </w:r>
    </w:p>
  </w:footnote>
  <w:footnote w:type="continuationSeparator" w:id="0">
    <w:p w:rsidR="00CD3621" w:rsidRDefault="00CD3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257C8668"/>
    <w:lvl w:ilvl="0" w:tplc="D88AAAB6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E1A9A"/>
    <w:multiLevelType w:val="hybridMultilevel"/>
    <w:tmpl w:val="7DBE89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364F5D"/>
    <w:multiLevelType w:val="hybridMultilevel"/>
    <w:tmpl w:val="25FEF7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198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16A4"/>
    <w:multiLevelType w:val="hybridMultilevel"/>
    <w:tmpl w:val="A58ED0F6"/>
    <w:lvl w:ilvl="0" w:tplc="777C3B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C5874"/>
    <w:multiLevelType w:val="hybridMultilevel"/>
    <w:tmpl w:val="BF128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3"/>
  </w:num>
  <w:num w:numId="12">
    <w:abstractNumId w:val="12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9459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772D"/>
    <w:rsid w:val="00021278"/>
    <w:rsid w:val="00022D17"/>
    <w:rsid w:val="00026040"/>
    <w:rsid w:val="00032310"/>
    <w:rsid w:val="00032537"/>
    <w:rsid w:val="000353BB"/>
    <w:rsid w:val="00042B6F"/>
    <w:rsid w:val="00046577"/>
    <w:rsid w:val="000474F9"/>
    <w:rsid w:val="000503B7"/>
    <w:rsid w:val="00050A62"/>
    <w:rsid w:val="000519BC"/>
    <w:rsid w:val="00051FC7"/>
    <w:rsid w:val="00055EC3"/>
    <w:rsid w:val="00061E08"/>
    <w:rsid w:val="00063459"/>
    <w:rsid w:val="00070FED"/>
    <w:rsid w:val="00085669"/>
    <w:rsid w:val="00085AC6"/>
    <w:rsid w:val="0009198C"/>
    <w:rsid w:val="00093C06"/>
    <w:rsid w:val="000A073A"/>
    <w:rsid w:val="000A53BC"/>
    <w:rsid w:val="000A67F9"/>
    <w:rsid w:val="000B27C7"/>
    <w:rsid w:val="000B3380"/>
    <w:rsid w:val="000B34BC"/>
    <w:rsid w:val="000B49C6"/>
    <w:rsid w:val="000B4DA8"/>
    <w:rsid w:val="000B6980"/>
    <w:rsid w:val="000C2EC7"/>
    <w:rsid w:val="000D3E6A"/>
    <w:rsid w:val="000D4587"/>
    <w:rsid w:val="000D467C"/>
    <w:rsid w:val="000D4D4E"/>
    <w:rsid w:val="000D5778"/>
    <w:rsid w:val="000E1194"/>
    <w:rsid w:val="000E7307"/>
    <w:rsid w:val="000E7D77"/>
    <w:rsid w:val="000F1D80"/>
    <w:rsid w:val="00100296"/>
    <w:rsid w:val="001157EB"/>
    <w:rsid w:val="0012349F"/>
    <w:rsid w:val="00124DA5"/>
    <w:rsid w:val="001323EC"/>
    <w:rsid w:val="00142FFF"/>
    <w:rsid w:val="001507B4"/>
    <w:rsid w:val="00150A9F"/>
    <w:rsid w:val="00164A37"/>
    <w:rsid w:val="00164BD9"/>
    <w:rsid w:val="001669EC"/>
    <w:rsid w:val="00174DD8"/>
    <w:rsid w:val="001766D4"/>
    <w:rsid w:val="00177788"/>
    <w:rsid w:val="00183A8F"/>
    <w:rsid w:val="00185224"/>
    <w:rsid w:val="00193114"/>
    <w:rsid w:val="0019718B"/>
    <w:rsid w:val="001A396C"/>
    <w:rsid w:val="001B7770"/>
    <w:rsid w:val="001C4852"/>
    <w:rsid w:val="001D2F3E"/>
    <w:rsid w:val="001D3CA0"/>
    <w:rsid w:val="001F0E82"/>
    <w:rsid w:val="001F1B01"/>
    <w:rsid w:val="001F664E"/>
    <w:rsid w:val="002003A6"/>
    <w:rsid w:val="002016E1"/>
    <w:rsid w:val="002074A4"/>
    <w:rsid w:val="0021260C"/>
    <w:rsid w:val="002246C8"/>
    <w:rsid w:val="00226BE5"/>
    <w:rsid w:val="002314A2"/>
    <w:rsid w:val="00242754"/>
    <w:rsid w:val="00245CD8"/>
    <w:rsid w:val="00255293"/>
    <w:rsid w:val="0025571C"/>
    <w:rsid w:val="00275976"/>
    <w:rsid w:val="00280C04"/>
    <w:rsid w:val="00284755"/>
    <w:rsid w:val="00295CB2"/>
    <w:rsid w:val="002B1123"/>
    <w:rsid w:val="002B2D17"/>
    <w:rsid w:val="002B36CF"/>
    <w:rsid w:val="002C448C"/>
    <w:rsid w:val="002C4BFC"/>
    <w:rsid w:val="002C551D"/>
    <w:rsid w:val="002C6B60"/>
    <w:rsid w:val="002D06DD"/>
    <w:rsid w:val="002D62A6"/>
    <w:rsid w:val="002E1AFA"/>
    <w:rsid w:val="002E5E90"/>
    <w:rsid w:val="002E68EC"/>
    <w:rsid w:val="002F0536"/>
    <w:rsid w:val="00305164"/>
    <w:rsid w:val="00307723"/>
    <w:rsid w:val="003104CF"/>
    <w:rsid w:val="00310D50"/>
    <w:rsid w:val="00317AC0"/>
    <w:rsid w:val="003242BA"/>
    <w:rsid w:val="003248D7"/>
    <w:rsid w:val="003249CA"/>
    <w:rsid w:val="0032697A"/>
    <w:rsid w:val="00342210"/>
    <w:rsid w:val="003433BD"/>
    <w:rsid w:val="003441CA"/>
    <w:rsid w:val="0034425D"/>
    <w:rsid w:val="00345467"/>
    <w:rsid w:val="00345FFC"/>
    <w:rsid w:val="00350EB2"/>
    <w:rsid w:val="00362975"/>
    <w:rsid w:val="0037203A"/>
    <w:rsid w:val="003937C8"/>
    <w:rsid w:val="003955B1"/>
    <w:rsid w:val="0039687E"/>
    <w:rsid w:val="003B1B7C"/>
    <w:rsid w:val="003B613D"/>
    <w:rsid w:val="003B74B6"/>
    <w:rsid w:val="003D0C59"/>
    <w:rsid w:val="003D20B2"/>
    <w:rsid w:val="003D5610"/>
    <w:rsid w:val="003E0C48"/>
    <w:rsid w:val="003E6E1D"/>
    <w:rsid w:val="003E73BB"/>
    <w:rsid w:val="003F5659"/>
    <w:rsid w:val="003F6AF2"/>
    <w:rsid w:val="003F7044"/>
    <w:rsid w:val="00400725"/>
    <w:rsid w:val="0040109F"/>
    <w:rsid w:val="00402AE0"/>
    <w:rsid w:val="00402E30"/>
    <w:rsid w:val="00403BAC"/>
    <w:rsid w:val="004049B2"/>
    <w:rsid w:val="00407F98"/>
    <w:rsid w:val="0041161A"/>
    <w:rsid w:val="00414BDE"/>
    <w:rsid w:val="004178B2"/>
    <w:rsid w:val="00423EAB"/>
    <w:rsid w:val="00435CDF"/>
    <w:rsid w:val="00442702"/>
    <w:rsid w:val="0045027B"/>
    <w:rsid w:val="00450794"/>
    <w:rsid w:val="00460615"/>
    <w:rsid w:val="00460616"/>
    <w:rsid w:val="00464D06"/>
    <w:rsid w:val="0047117E"/>
    <w:rsid w:val="0047231B"/>
    <w:rsid w:val="0047481A"/>
    <w:rsid w:val="004774AF"/>
    <w:rsid w:val="004805BC"/>
    <w:rsid w:val="00480BB3"/>
    <w:rsid w:val="004870A0"/>
    <w:rsid w:val="00495434"/>
    <w:rsid w:val="004A3067"/>
    <w:rsid w:val="004B06A5"/>
    <w:rsid w:val="004C51F9"/>
    <w:rsid w:val="004D2F75"/>
    <w:rsid w:val="004D707C"/>
    <w:rsid w:val="004D75C1"/>
    <w:rsid w:val="00501EF8"/>
    <w:rsid w:val="00505774"/>
    <w:rsid w:val="005064F8"/>
    <w:rsid w:val="0052015A"/>
    <w:rsid w:val="005217ED"/>
    <w:rsid w:val="00525096"/>
    <w:rsid w:val="005274B7"/>
    <w:rsid w:val="0053026A"/>
    <w:rsid w:val="00534FF6"/>
    <w:rsid w:val="00540D51"/>
    <w:rsid w:val="00553133"/>
    <w:rsid w:val="0055464F"/>
    <w:rsid w:val="00554E35"/>
    <w:rsid w:val="00555F54"/>
    <w:rsid w:val="00560EF0"/>
    <w:rsid w:val="0056281E"/>
    <w:rsid w:val="005632A9"/>
    <w:rsid w:val="005813B4"/>
    <w:rsid w:val="005815A5"/>
    <w:rsid w:val="005823F5"/>
    <w:rsid w:val="00592557"/>
    <w:rsid w:val="00592FC9"/>
    <w:rsid w:val="00594208"/>
    <w:rsid w:val="00596139"/>
    <w:rsid w:val="00597C72"/>
    <w:rsid w:val="005A332A"/>
    <w:rsid w:val="005B0231"/>
    <w:rsid w:val="005B134A"/>
    <w:rsid w:val="005C1585"/>
    <w:rsid w:val="005C2C47"/>
    <w:rsid w:val="005C3497"/>
    <w:rsid w:val="005C52C4"/>
    <w:rsid w:val="005D5372"/>
    <w:rsid w:val="005D78E0"/>
    <w:rsid w:val="005E5735"/>
    <w:rsid w:val="005F7E35"/>
    <w:rsid w:val="00604ECB"/>
    <w:rsid w:val="00612D84"/>
    <w:rsid w:val="00614278"/>
    <w:rsid w:val="0063036A"/>
    <w:rsid w:val="00631E3F"/>
    <w:rsid w:val="00632BB3"/>
    <w:rsid w:val="006359E4"/>
    <w:rsid w:val="00635DE4"/>
    <w:rsid w:val="006374BA"/>
    <w:rsid w:val="006563D8"/>
    <w:rsid w:val="00665E94"/>
    <w:rsid w:val="0067455B"/>
    <w:rsid w:val="006749F0"/>
    <w:rsid w:val="00686431"/>
    <w:rsid w:val="00691628"/>
    <w:rsid w:val="0069247B"/>
    <w:rsid w:val="00695C8C"/>
    <w:rsid w:val="006A304D"/>
    <w:rsid w:val="006A48AB"/>
    <w:rsid w:val="006B019F"/>
    <w:rsid w:val="006B2E07"/>
    <w:rsid w:val="006B4A3E"/>
    <w:rsid w:val="006C0A04"/>
    <w:rsid w:val="006C1AF7"/>
    <w:rsid w:val="006C6F52"/>
    <w:rsid w:val="006D577A"/>
    <w:rsid w:val="006D7320"/>
    <w:rsid w:val="006E17E2"/>
    <w:rsid w:val="006E37D7"/>
    <w:rsid w:val="006E38B6"/>
    <w:rsid w:val="006E6A45"/>
    <w:rsid w:val="006F1614"/>
    <w:rsid w:val="006F21F3"/>
    <w:rsid w:val="007027DF"/>
    <w:rsid w:val="007056FE"/>
    <w:rsid w:val="0071377E"/>
    <w:rsid w:val="00717ADA"/>
    <w:rsid w:val="00722C11"/>
    <w:rsid w:val="00735102"/>
    <w:rsid w:val="007437B5"/>
    <w:rsid w:val="007460A3"/>
    <w:rsid w:val="00747E9C"/>
    <w:rsid w:val="00770D86"/>
    <w:rsid w:val="00772EF0"/>
    <w:rsid w:val="00777B4D"/>
    <w:rsid w:val="007824D6"/>
    <w:rsid w:val="007858DD"/>
    <w:rsid w:val="007908E6"/>
    <w:rsid w:val="007959BC"/>
    <w:rsid w:val="007A5CDE"/>
    <w:rsid w:val="007A616A"/>
    <w:rsid w:val="007B30F1"/>
    <w:rsid w:val="007B7160"/>
    <w:rsid w:val="007C0B7F"/>
    <w:rsid w:val="007C1BCA"/>
    <w:rsid w:val="007D7DAE"/>
    <w:rsid w:val="007E1304"/>
    <w:rsid w:val="007E7936"/>
    <w:rsid w:val="007F6A68"/>
    <w:rsid w:val="007F6C71"/>
    <w:rsid w:val="007F6DCB"/>
    <w:rsid w:val="007F775A"/>
    <w:rsid w:val="00802194"/>
    <w:rsid w:val="00802D91"/>
    <w:rsid w:val="00805E9B"/>
    <w:rsid w:val="00812C87"/>
    <w:rsid w:val="00814359"/>
    <w:rsid w:val="008166D8"/>
    <w:rsid w:val="00824585"/>
    <w:rsid w:val="00831FE4"/>
    <w:rsid w:val="008351C3"/>
    <w:rsid w:val="00836F00"/>
    <w:rsid w:val="0084486E"/>
    <w:rsid w:val="00850F33"/>
    <w:rsid w:val="008547DF"/>
    <w:rsid w:val="00855B12"/>
    <w:rsid w:val="008646E3"/>
    <w:rsid w:val="00867281"/>
    <w:rsid w:val="00873787"/>
    <w:rsid w:val="008871FB"/>
    <w:rsid w:val="00891DE6"/>
    <w:rsid w:val="008957BA"/>
    <w:rsid w:val="008A393B"/>
    <w:rsid w:val="008A4C0E"/>
    <w:rsid w:val="008A74A0"/>
    <w:rsid w:val="008B19F1"/>
    <w:rsid w:val="008B675D"/>
    <w:rsid w:val="008C60F6"/>
    <w:rsid w:val="008C69FC"/>
    <w:rsid w:val="008D4381"/>
    <w:rsid w:val="008D4442"/>
    <w:rsid w:val="008D7E62"/>
    <w:rsid w:val="008E0AF6"/>
    <w:rsid w:val="008E1484"/>
    <w:rsid w:val="008E4158"/>
    <w:rsid w:val="008F02DA"/>
    <w:rsid w:val="008F0C00"/>
    <w:rsid w:val="008F239F"/>
    <w:rsid w:val="00902F6F"/>
    <w:rsid w:val="0090368F"/>
    <w:rsid w:val="00904C71"/>
    <w:rsid w:val="00910E3A"/>
    <w:rsid w:val="0091171D"/>
    <w:rsid w:val="009134B1"/>
    <w:rsid w:val="009158A8"/>
    <w:rsid w:val="00916091"/>
    <w:rsid w:val="009214B8"/>
    <w:rsid w:val="00921762"/>
    <w:rsid w:val="00922906"/>
    <w:rsid w:val="00942E29"/>
    <w:rsid w:val="00953A71"/>
    <w:rsid w:val="009604C0"/>
    <w:rsid w:val="00960828"/>
    <w:rsid w:val="00963497"/>
    <w:rsid w:val="00970473"/>
    <w:rsid w:val="00971E58"/>
    <w:rsid w:val="009777DF"/>
    <w:rsid w:val="00981FFA"/>
    <w:rsid w:val="0099684D"/>
    <w:rsid w:val="009A138C"/>
    <w:rsid w:val="009A2C62"/>
    <w:rsid w:val="009A4506"/>
    <w:rsid w:val="009A6C4D"/>
    <w:rsid w:val="009A7D4A"/>
    <w:rsid w:val="009B3930"/>
    <w:rsid w:val="009B63FA"/>
    <w:rsid w:val="009B78B0"/>
    <w:rsid w:val="009B7EC6"/>
    <w:rsid w:val="009C0C6B"/>
    <w:rsid w:val="009D0B82"/>
    <w:rsid w:val="009D771B"/>
    <w:rsid w:val="009D795C"/>
    <w:rsid w:val="009E0741"/>
    <w:rsid w:val="009E4944"/>
    <w:rsid w:val="009F15A6"/>
    <w:rsid w:val="009F15CD"/>
    <w:rsid w:val="009F4312"/>
    <w:rsid w:val="009F71F4"/>
    <w:rsid w:val="00A002DC"/>
    <w:rsid w:val="00A1325C"/>
    <w:rsid w:val="00A16139"/>
    <w:rsid w:val="00A16E33"/>
    <w:rsid w:val="00A22DC2"/>
    <w:rsid w:val="00A25426"/>
    <w:rsid w:val="00A27B46"/>
    <w:rsid w:val="00A32780"/>
    <w:rsid w:val="00A32D3A"/>
    <w:rsid w:val="00A4681D"/>
    <w:rsid w:val="00A52F9C"/>
    <w:rsid w:val="00A57004"/>
    <w:rsid w:val="00A62A1F"/>
    <w:rsid w:val="00A669E2"/>
    <w:rsid w:val="00A774A7"/>
    <w:rsid w:val="00A8113C"/>
    <w:rsid w:val="00A85F77"/>
    <w:rsid w:val="00A92F35"/>
    <w:rsid w:val="00AB5184"/>
    <w:rsid w:val="00AB73E9"/>
    <w:rsid w:val="00AC4899"/>
    <w:rsid w:val="00AC4B8A"/>
    <w:rsid w:val="00AC569F"/>
    <w:rsid w:val="00AC7E98"/>
    <w:rsid w:val="00AD2526"/>
    <w:rsid w:val="00AD4FBC"/>
    <w:rsid w:val="00AE6E7B"/>
    <w:rsid w:val="00AE74DD"/>
    <w:rsid w:val="00AF75DB"/>
    <w:rsid w:val="00B122A6"/>
    <w:rsid w:val="00B212C6"/>
    <w:rsid w:val="00B22367"/>
    <w:rsid w:val="00B269C0"/>
    <w:rsid w:val="00B32BCE"/>
    <w:rsid w:val="00B41EEE"/>
    <w:rsid w:val="00B5547B"/>
    <w:rsid w:val="00B600B8"/>
    <w:rsid w:val="00B63DD3"/>
    <w:rsid w:val="00B648D9"/>
    <w:rsid w:val="00B71994"/>
    <w:rsid w:val="00B71B1A"/>
    <w:rsid w:val="00B73AF8"/>
    <w:rsid w:val="00B75D18"/>
    <w:rsid w:val="00B907FA"/>
    <w:rsid w:val="00B91E87"/>
    <w:rsid w:val="00B92601"/>
    <w:rsid w:val="00B93030"/>
    <w:rsid w:val="00BA548E"/>
    <w:rsid w:val="00BA7353"/>
    <w:rsid w:val="00BB3F47"/>
    <w:rsid w:val="00BB5BC9"/>
    <w:rsid w:val="00BB5DBD"/>
    <w:rsid w:val="00BC07A9"/>
    <w:rsid w:val="00BC7DCA"/>
    <w:rsid w:val="00BD462F"/>
    <w:rsid w:val="00BD72AF"/>
    <w:rsid w:val="00BE09D2"/>
    <w:rsid w:val="00BE0B4E"/>
    <w:rsid w:val="00BE1CA9"/>
    <w:rsid w:val="00BE25C4"/>
    <w:rsid w:val="00BE2835"/>
    <w:rsid w:val="00BE399B"/>
    <w:rsid w:val="00BF2886"/>
    <w:rsid w:val="00BF6B38"/>
    <w:rsid w:val="00C03DED"/>
    <w:rsid w:val="00C07E8A"/>
    <w:rsid w:val="00C119F1"/>
    <w:rsid w:val="00C13ACC"/>
    <w:rsid w:val="00C13B78"/>
    <w:rsid w:val="00C17849"/>
    <w:rsid w:val="00C2158A"/>
    <w:rsid w:val="00C62819"/>
    <w:rsid w:val="00C75481"/>
    <w:rsid w:val="00C9158B"/>
    <w:rsid w:val="00C932FE"/>
    <w:rsid w:val="00C939FC"/>
    <w:rsid w:val="00C95110"/>
    <w:rsid w:val="00C95F04"/>
    <w:rsid w:val="00CA5E69"/>
    <w:rsid w:val="00CB0283"/>
    <w:rsid w:val="00CB1F1A"/>
    <w:rsid w:val="00CB31BB"/>
    <w:rsid w:val="00CB7DE4"/>
    <w:rsid w:val="00CD3621"/>
    <w:rsid w:val="00CD680A"/>
    <w:rsid w:val="00CE78F4"/>
    <w:rsid w:val="00CF4D66"/>
    <w:rsid w:val="00D03E72"/>
    <w:rsid w:val="00D125BF"/>
    <w:rsid w:val="00D12CCD"/>
    <w:rsid w:val="00D13291"/>
    <w:rsid w:val="00D14A76"/>
    <w:rsid w:val="00D15904"/>
    <w:rsid w:val="00D170FB"/>
    <w:rsid w:val="00D357EA"/>
    <w:rsid w:val="00D4183B"/>
    <w:rsid w:val="00D43018"/>
    <w:rsid w:val="00D46B93"/>
    <w:rsid w:val="00D609D1"/>
    <w:rsid w:val="00D646C4"/>
    <w:rsid w:val="00D67F3E"/>
    <w:rsid w:val="00D706BA"/>
    <w:rsid w:val="00D736F7"/>
    <w:rsid w:val="00D74FAC"/>
    <w:rsid w:val="00D7781B"/>
    <w:rsid w:val="00D85C03"/>
    <w:rsid w:val="00D87462"/>
    <w:rsid w:val="00DA1568"/>
    <w:rsid w:val="00DA1FBE"/>
    <w:rsid w:val="00DB5301"/>
    <w:rsid w:val="00DC097C"/>
    <w:rsid w:val="00DC4C57"/>
    <w:rsid w:val="00DC5BAA"/>
    <w:rsid w:val="00DC688F"/>
    <w:rsid w:val="00DD1CA8"/>
    <w:rsid w:val="00DD4274"/>
    <w:rsid w:val="00DD633B"/>
    <w:rsid w:val="00DD7EEC"/>
    <w:rsid w:val="00DE1969"/>
    <w:rsid w:val="00DE66BD"/>
    <w:rsid w:val="00DE7613"/>
    <w:rsid w:val="00DF5E32"/>
    <w:rsid w:val="00E04291"/>
    <w:rsid w:val="00E04F64"/>
    <w:rsid w:val="00E063FA"/>
    <w:rsid w:val="00E11594"/>
    <w:rsid w:val="00E11DEE"/>
    <w:rsid w:val="00E13BFB"/>
    <w:rsid w:val="00E15BD9"/>
    <w:rsid w:val="00E15E38"/>
    <w:rsid w:val="00E31681"/>
    <w:rsid w:val="00E3335A"/>
    <w:rsid w:val="00E347C0"/>
    <w:rsid w:val="00E34B81"/>
    <w:rsid w:val="00E34F86"/>
    <w:rsid w:val="00E4063C"/>
    <w:rsid w:val="00E4684D"/>
    <w:rsid w:val="00E516BE"/>
    <w:rsid w:val="00E53F5C"/>
    <w:rsid w:val="00E54ABD"/>
    <w:rsid w:val="00E70241"/>
    <w:rsid w:val="00E76B29"/>
    <w:rsid w:val="00E81776"/>
    <w:rsid w:val="00E81CD4"/>
    <w:rsid w:val="00E910B7"/>
    <w:rsid w:val="00E9326A"/>
    <w:rsid w:val="00E95135"/>
    <w:rsid w:val="00EA2F2B"/>
    <w:rsid w:val="00EA6BEC"/>
    <w:rsid w:val="00EC0505"/>
    <w:rsid w:val="00ED36FC"/>
    <w:rsid w:val="00ED3D8A"/>
    <w:rsid w:val="00ED7B09"/>
    <w:rsid w:val="00EE15B2"/>
    <w:rsid w:val="00EE2794"/>
    <w:rsid w:val="00EE5527"/>
    <w:rsid w:val="00EE5607"/>
    <w:rsid w:val="00EF10E2"/>
    <w:rsid w:val="00EF12C7"/>
    <w:rsid w:val="00F024E1"/>
    <w:rsid w:val="00F034A6"/>
    <w:rsid w:val="00F0654B"/>
    <w:rsid w:val="00F15E3F"/>
    <w:rsid w:val="00F20778"/>
    <w:rsid w:val="00F20E27"/>
    <w:rsid w:val="00F21E4D"/>
    <w:rsid w:val="00F2684D"/>
    <w:rsid w:val="00F40669"/>
    <w:rsid w:val="00F45005"/>
    <w:rsid w:val="00F512DF"/>
    <w:rsid w:val="00F54EC3"/>
    <w:rsid w:val="00F60158"/>
    <w:rsid w:val="00F60C4C"/>
    <w:rsid w:val="00F664C4"/>
    <w:rsid w:val="00F771D1"/>
    <w:rsid w:val="00F828E3"/>
    <w:rsid w:val="00F844C0"/>
    <w:rsid w:val="00F85439"/>
    <w:rsid w:val="00F855E0"/>
    <w:rsid w:val="00F867F1"/>
    <w:rsid w:val="00F9040C"/>
    <w:rsid w:val="00F95A8F"/>
    <w:rsid w:val="00F96532"/>
    <w:rsid w:val="00F96AAB"/>
    <w:rsid w:val="00FA48F3"/>
    <w:rsid w:val="00FA57FA"/>
    <w:rsid w:val="00FB08C4"/>
    <w:rsid w:val="00FC2124"/>
    <w:rsid w:val="00FC36AA"/>
    <w:rsid w:val="00FD023A"/>
    <w:rsid w:val="00FD0436"/>
    <w:rsid w:val="00FD6A45"/>
    <w:rsid w:val="00FD7CAE"/>
    <w:rsid w:val="00FE1838"/>
    <w:rsid w:val="00FE3E97"/>
    <w:rsid w:val="00FF12A9"/>
    <w:rsid w:val="00FF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  <w:lang w:val="el-GR" w:eastAsia="el-GR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rsid w:val="00E95135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0"/>
    <w:rsid w:val="009604C0"/>
  </w:style>
  <w:style w:type="character" w:customStyle="1" w:styleId="Char0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character" w:styleId="-">
    <w:name w:val="Hyperlink"/>
    <w:uiPriority w:val="99"/>
    <w:unhideWhenUsed/>
    <w:rsid w:val="0039687E"/>
    <w:rPr>
      <w:color w:val="0000FF"/>
      <w:u w:val="single"/>
    </w:rPr>
  </w:style>
  <w:style w:type="paragraph" w:styleId="ad">
    <w:name w:val="annotation subject"/>
    <w:basedOn w:val="a7"/>
    <w:next w:val="a7"/>
    <w:link w:val="Char1"/>
    <w:rsid w:val="007056FE"/>
    <w:rPr>
      <w:b/>
      <w:bCs/>
    </w:rPr>
  </w:style>
  <w:style w:type="character" w:customStyle="1" w:styleId="Char">
    <w:name w:val="Κείμενο σχολίου Char"/>
    <w:link w:val="a7"/>
    <w:uiPriority w:val="99"/>
    <w:semiHidden/>
    <w:rsid w:val="007056FE"/>
    <w:rPr>
      <w:rFonts w:eastAsia="Times New Roman"/>
      <w:lang w:val="el-GR" w:eastAsia="el-GR"/>
    </w:rPr>
  </w:style>
  <w:style w:type="character" w:customStyle="1" w:styleId="Char1">
    <w:name w:val="Θέμα σχολίου Char"/>
    <w:link w:val="ad"/>
    <w:rsid w:val="007056FE"/>
    <w:rPr>
      <w:rFonts w:eastAsia="Times New Roman"/>
      <w:b/>
      <w:bCs/>
      <w:lang w:val="el-GR" w:eastAsia="el-GR"/>
    </w:rPr>
  </w:style>
  <w:style w:type="paragraph" w:styleId="ae">
    <w:name w:val="Revision"/>
    <w:hidden/>
    <w:uiPriority w:val="99"/>
    <w:semiHidden/>
    <w:rsid w:val="005815A5"/>
    <w:rPr>
      <w:rFonts w:ascii="Arial" w:eastAsia="Times New Roman" w:hAnsi="Arial" w:cs="Arial"/>
      <w:sz w:val="24"/>
      <w:szCs w:val="24"/>
    </w:rPr>
  </w:style>
  <w:style w:type="character" w:customStyle="1" w:styleId="normaltextrun">
    <w:name w:val="normaltextrun"/>
    <w:basedOn w:val="a0"/>
    <w:rsid w:val="00FE3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28C23-49BB-4907-AA1A-8702647A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696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syg061</dc:creator>
  <cp:keywords/>
  <cp:lastModifiedBy>Stougiannidis Komninos</cp:lastModifiedBy>
  <cp:revision>25</cp:revision>
  <cp:lastPrinted>2023-03-08T14:25:00Z</cp:lastPrinted>
  <dcterms:created xsi:type="dcterms:W3CDTF">2022-04-20T10:41:00Z</dcterms:created>
  <dcterms:modified xsi:type="dcterms:W3CDTF">2023-03-21T07:12:00Z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2022-04-20T10:38:16Z</vt:lpwstr>
  </property>
  <property fmtid="{D5CDD505-2E9C-101B-9397-08002B2CF9AE}" pid="4" name="MSIP_Label_7f850223-87a8-40c3-9eb2-432606efca2a_Method">
    <vt:lpwstr>Privileged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ContentBits">
    <vt:lpwstr>0</vt:lpwstr>
  </property>
</Properties>
</file>