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RPr="008F0C00" w:rsidTr="00D646C4">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10073D" w:rsidRPr="008F0C00" w:rsidTr="00D646C4">
        <w:tc>
          <w:tcPr>
            <w:tcW w:w="190" w:type="pct"/>
            <w:vMerge/>
            <w:tcBorders>
              <w:left w:val="nil"/>
              <w:bottom w:val="nil"/>
              <w:right w:val="nil"/>
            </w:tcBorders>
            <w:shd w:val="clear" w:color="auto" w:fill="auto"/>
          </w:tcPr>
          <w:p w:rsidR="0010073D" w:rsidRPr="008F0C00" w:rsidRDefault="0010073D" w:rsidP="0010073D">
            <w:pPr>
              <w:rPr>
                <w:rFonts w:ascii="Calibri" w:hAnsi="Calibri"/>
                <w:b/>
              </w:rPr>
            </w:pPr>
          </w:p>
        </w:tc>
        <w:tc>
          <w:tcPr>
            <w:tcW w:w="1049" w:type="pct"/>
            <w:vMerge/>
            <w:tcBorders>
              <w:left w:val="nil"/>
              <w:right w:val="single" w:sz="4" w:space="0" w:color="auto"/>
            </w:tcBorders>
            <w:shd w:val="clear" w:color="auto" w:fill="auto"/>
          </w:tcPr>
          <w:p w:rsidR="0010073D" w:rsidRPr="008F0C00" w:rsidRDefault="0010073D" w:rsidP="0010073D">
            <w:pPr>
              <w:rPr>
                <w:rFonts w:ascii="Calibri" w:hAnsi="Calibri"/>
                <w:b/>
              </w:rPr>
            </w:pPr>
          </w:p>
        </w:tc>
        <w:tc>
          <w:tcPr>
            <w:tcW w:w="277" w:type="pct"/>
            <w:tcBorders>
              <w:left w:val="single" w:sz="4" w:space="0" w:color="auto"/>
            </w:tcBorders>
            <w:shd w:val="clear" w:color="auto" w:fill="auto"/>
          </w:tcPr>
          <w:p w:rsidR="0010073D" w:rsidRPr="003D2DF6" w:rsidRDefault="0010073D" w:rsidP="0010073D">
            <w:pPr>
              <w:rPr>
                <w:rFonts w:ascii="Calibri" w:hAnsi="Calibri"/>
              </w:rPr>
            </w:pPr>
            <w:r w:rsidRPr="003D2DF6">
              <w:rPr>
                <w:rFonts w:ascii="Calibri" w:hAnsi="Calibri"/>
              </w:rPr>
              <w:t>1</w:t>
            </w:r>
          </w:p>
        </w:tc>
        <w:tc>
          <w:tcPr>
            <w:tcW w:w="976" w:type="pct"/>
            <w:tcBorders>
              <w:left w:val="single" w:sz="4" w:space="0" w:color="auto"/>
            </w:tcBorders>
            <w:shd w:val="clear" w:color="auto" w:fill="auto"/>
          </w:tcPr>
          <w:p w:rsidR="0010073D" w:rsidRPr="001C4A8D" w:rsidRDefault="001C4A8D" w:rsidP="0010073D">
            <w:pPr>
              <w:rPr>
                <w:rFonts w:ascii="Calibri" w:hAnsi="Calibri"/>
                <w:b/>
                <w:bCs/>
                <w:lang w:val="en-US"/>
              </w:rPr>
            </w:pPr>
            <w:r w:rsidRPr="001C4A8D">
              <w:rPr>
                <w:rFonts w:ascii="Calibri" w:hAnsi="Calibri"/>
                <w:b/>
                <w:bCs/>
                <w:lang w:val="en-US"/>
              </w:rPr>
              <w:t>CEDROZ</w:t>
            </w:r>
          </w:p>
        </w:tc>
        <w:tc>
          <w:tcPr>
            <w:tcW w:w="976" w:type="pct"/>
            <w:tcBorders>
              <w:left w:val="single" w:sz="4" w:space="0" w:color="auto"/>
            </w:tcBorders>
            <w:shd w:val="clear" w:color="auto" w:fill="auto"/>
          </w:tcPr>
          <w:p w:rsidR="00310178" w:rsidRPr="00C44787" w:rsidRDefault="001C4A8D" w:rsidP="0010073D">
            <w:pPr>
              <w:rPr>
                <w:rFonts w:ascii="Calibri" w:hAnsi="Calibri"/>
                <w:lang w:val="en-US"/>
              </w:rPr>
            </w:pPr>
            <w:r>
              <w:rPr>
                <w:rFonts w:ascii="Calibri" w:hAnsi="Calibri"/>
                <w:lang w:val="en-US"/>
              </w:rPr>
              <w:t>Thymol</w:t>
            </w:r>
            <w:r w:rsidR="00C44787">
              <w:rPr>
                <w:rFonts w:ascii="Calibri" w:hAnsi="Calibri"/>
                <w:lang w:val="en-US"/>
              </w:rPr>
              <w:t xml:space="preserve"> </w:t>
            </w:r>
            <w:r w:rsidR="00FD376D">
              <w:rPr>
                <w:rFonts w:ascii="Calibri" w:hAnsi="Calibri"/>
                <w:lang w:val="en-US"/>
              </w:rPr>
              <w:t>+ Geraniol</w:t>
            </w:r>
          </w:p>
        </w:tc>
        <w:tc>
          <w:tcPr>
            <w:tcW w:w="766" w:type="pct"/>
            <w:tcBorders>
              <w:left w:val="single" w:sz="4" w:space="0" w:color="auto"/>
            </w:tcBorders>
            <w:shd w:val="clear" w:color="auto" w:fill="auto"/>
          </w:tcPr>
          <w:p w:rsidR="0010073D" w:rsidRPr="003D2DF6" w:rsidRDefault="00FD376D" w:rsidP="0010073D">
            <w:pPr>
              <w:rPr>
                <w:rFonts w:ascii="Calibri" w:hAnsi="Calibri"/>
                <w:lang w:val="en-US"/>
              </w:rPr>
            </w:pPr>
            <w:r>
              <w:rPr>
                <w:rFonts w:ascii="Calibri" w:hAnsi="Calibri"/>
                <w:lang w:val="en-US"/>
              </w:rPr>
              <w:t>3073</w:t>
            </w:r>
          </w:p>
        </w:tc>
        <w:tc>
          <w:tcPr>
            <w:tcW w:w="766" w:type="pct"/>
            <w:tcBorders>
              <w:left w:val="single" w:sz="4" w:space="0" w:color="auto"/>
            </w:tcBorders>
          </w:tcPr>
          <w:p w:rsidR="0010073D" w:rsidRPr="00097CDE" w:rsidRDefault="00DC1BCF" w:rsidP="0010073D">
            <w:pPr>
              <w:rPr>
                <w:rFonts w:ascii="Calibri" w:hAnsi="Calibri"/>
                <w:lang w:val="en-US"/>
              </w:rPr>
            </w:pPr>
            <w:r w:rsidRPr="00DC1BCF">
              <w:rPr>
                <w:rFonts w:ascii="Calibri" w:hAnsi="Calibri"/>
                <w:sz w:val="18"/>
                <w:szCs w:val="18"/>
                <w:lang w:val="en-US"/>
              </w:rPr>
              <w:t>PPP-2024-24171</w:t>
            </w:r>
            <w:r w:rsidR="002F6A7E" w:rsidRPr="00DC1BCF">
              <w:rPr>
                <w:rFonts w:ascii="Calibri" w:hAnsi="Calibri"/>
                <w:sz w:val="18"/>
                <w:szCs w:val="18"/>
              </w:rPr>
              <w:t xml:space="preserve">, </w:t>
            </w:r>
            <w:r w:rsidR="00097CDE" w:rsidRPr="00DC1BCF">
              <w:rPr>
                <w:rFonts w:ascii="Calibri" w:hAnsi="Calibri"/>
                <w:sz w:val="18"/>
                <w:szCs w:val="18"/>
                <w:lang w:val="en-US"/>
              </w:rPr>
              <w:t>0</w:t>
            </w:r>
            <w:r w:rsidRPr="00DC1BCF">
              <w:rPr>
                <w:rFonts w:ascii="Calibri" w:hAnsi="Calibri"/>
                <w:sz w:val="18"/>
                <w:szCs w:val="18"/>
              </w:rPr>
              <w:t>6</w:t>
            </w:r>
            <w:r w:rsidR="002F6A7E" w:rsidRPr="00DC1BCF">
              <w:rPr>
                <w:rFonts w:ascii="Calibri" w:hAnsi="Calibri"/>
                <w:sz w:val="18"/>
                <w:szCs w:val="18"/>
              </w:rPr>
              <w:t>.0</w:t>
            </w:r>
            <w:r w:rsidRPr="00DC1BCF">
              <w:rPr>
                <w:rFonts w:ascii="Calibri" w:hAnsi="Calibri"/>
                <w:sz w:val="18"/>
                <w:szCs w:val="18"/>
              </w:rPr>
              <w:t>3</w:t>
            </w:r>
            <w:r w:rsidR="002F6A7E" w:rsidRPr="00DC1BCF">
              <w:rPr>
                <w:rFonts w:ascii="Calibri" w:hAnsi="Calibri"/>
                <w:sz w:val="18"/>
                <w:szCs w:val="18"/>
              </w:rPr>
              <w:t>.202</w:t>
            </w:r>
            <w:r w:rsidR="00097CDE" w:rsidRPr="00DC1BCF">
              <w:rPr>
                <w:rFonts w:ascii="Calibri" w:hAnsi="Calibri"/>
                <w:sz w:val="18"/>
                <w:szCs w:val="18"/>
                <w:lang w:val="en-US"/>
              </w:rPr>
              <w:t>4</w:t>
            </w: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2D1E32" w:rsidRDefault="0066051F" w:rsidP="0066051F">
            <w:pPr>
              <w:rPr>
                <w:rFonts w:ascii="Calibri" w:hAnsi="Calibri"/>
                <w:b/>
                <w:bCs/>
                <w:lang w:val="en-US"/>
              </w:rPr>
            </w:pPr>
            <w:r>
              <w:rPr>
                <w:rFonts w:ascii="Calibri" w:hAnsi="Calibri"/>
                <w:b/>
                <w:bCs/>
              </w:rPr>
              <w:t>Πατάτα</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FD376D" w:rsidRDefault="00FD376D" w:rsidP="00FD376D">
            <w:pPr>
              <w:rPr>
                <w:rFonts w:ascii="Calibri" w:hAnsi="Calibri"/>
                <w:lang w:val="en-US"/>
              </w:rPr>
            </w:pPr>
            <w:r w:rsidRPr="00FD376D">
              <w:rPr>
                <w:rFonts w:ascii="Calibri" w:hAnsi="Calibri"/>
                <w:b/>
                <w:bCs/>
              </w:rPr>
              <w:t>Σιδηροσκούληκα</w:t>
            </w:r>
            <w:r w:rsidRPr="00FD376D">
              <w:rPr>
                <w:rFonts w:ascii="Calibri" w:hAnsi="Calibri"/>
              </w:rPr>
              <w:t xml:space="preserve"> </w:t>
            </w:r>
            <w:r>
              <w:rPr>
                <w:rFonts w:ascii="Calibri" w:hAnsi="Calibri"/>
                <w:lang w:val="en-US"/>
              </w:rPr>
              <w:t xml:space="preserve"> </w:t>
            </w:r>
            <w:r w:rsidRPr="00FD376D">
              <w:rPr>
                <w:rFonts w:ascii="Calibri" w:hAnsi="Calibri"/>
                <w:i/>
                <w:iCs/>
              </w:rPr>
              <w:t>Agriotes</w:t>
            </w:r>
            <w:r w:rsidRPr="00FD376D">
              <w:rPr>
                <w:rFonts w:ascii="Calibri" w:hAnsi="Calibri"/>
              </w:rPr>
              <w:t xml:space="preserve"> sp. (AGRISP</w:t>
            </w:r>
            <w:r>
              <w:rPr>
                <w:rFonts w:ascii="Calibri" w:hAnsi="Calibri"/>
                <w:lang w:val="en-US"/>
              </w:rPr>
              <w:t>)</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10073D" w:rsidRPr="008F0C00" w:rsidTr="005A332A">
        <w:trPr>
          <w:trHeight w:val="367"/>
        </w:trPr>
        <w:tc>
          <w:tcPr>
            <w:tcW w:w="182" w:type="pct"/>
            <w:vMerge/>
            <w:tcBorders>
              <w:left w:val="nil"/>
              <w:bottom w:val="nil"/>
              <w:right w:val="nil"/>
            </w:tcBorders>
            <w:shd w:val="clear" w:color="auto" w:fill="auto"/>
          </w:tcPr>
          <w:p w:rsidR="0010073D" w:rsidRPr="008F0C00" w:rsidRDefault="0010073D" w:rsidP="0010073D">
            <w:pPr>
              <w:rPr>
                <w:rFonts w:ascii="Calibri" w:hAnsi="Calibri"/>
                <w:b/>
              </w:rPr>
            </w:pPr>
          </w:p>
        </w:tc>
        <w:tc>
          <w:tcPr>
            <w:tcW w:w="1401" w:type="pct"/>
            <w:vMerge/>
            <w:tcBorders>
              <w:left w:val="nil"/>
              <w:bottom w:val="nil"/>
              <w:right w:val="single" w:sz="4" w:space="0" w:color="auto"/>
            </w:tcBorders>
            <w:shd w:val="clear" w:color="auto" w:fill="auto"/>
          </w:tcPr>
          <w:p w:rsidR="0010073D" w:rsidRPr="008F0C00" w:rsidRDefault="0010073D" w:rsidP="0010073D">
            <w:pPr>
              <w:rPr>
                <w:rFonts w:ascii="Calibri" w:hAnsi="Calibri"/>
                <w:b/>
              </w:rPr>
            </w:pPr>
          </w:p>
        </w:tc>
        <w:tc>
          <w:tcPr>
            <w:tcW w:w="1489" w:type="pct"/>
            <w:tcBorders>
              <w:left w:val="single" w:sz="4" w:space="0" w:color="auto"/>
            </w:tcBorders>
            <w:shd w:val="clear" w:color="auto" w:fill="auto"/>
          </w:tcPr>
          <w:p w:rsidR="0010073D" w:rsidRPr="006836AE" w:rsidRDefault="00310178" w:rsidP="0010073D">
            <w:pPr>
              <w:jc w:val="center"/>
              <w:rPr>
                <w:rFonts w:ascii="Calibri" w:hAnsi="Calibri"/>
                <w:i/>
              </w:rPr>
            </w:pPr>
            <w:r w:rsidRPr="0079183A">
              <w:rPr>
                <w:rFonts w:ascii="Calibri" w:hAnsi="Calibri"/>
                <w:i/>
              </w:rPr>
              <w:t>15/0</w:t>
            </w:r>
            <w:r w:rsidR="001C4A8D">
              <w:rPr>
                <w:rFonts w:ascii="Calibri" w:hAnsi="Calibri"/>
                <w:i/>
              </w:rPr>
              <w:t>6</w:t>
            </w:r>
            <w:r w:rsidRPr="0079183A">
              <w:rPr>
                <w:rFonts w:ascii="Calibri" w:hAnsi="Calibri"/>
                <w:i/>
              </w:rPr>
              <w:t>/</w:t>
            </w:r>
            <w:r w:rsidR="0010073D">
              <w:rPr>
                <w:rFonts w:ascii="Calibri" w:hAnsi="Calibri"/>
                <w:i/>
              </w:rPr>
              <w:t>20</w:t>
            </w:r>
            <w:r w:rsidR="0010073D">
              <w:rPr>
                <w:rFonts w:ascii="Calibri" w:hAnsi="Calibri"/>
                <w:i/>
                <w:lang w:val="en-US"/>
              </w:rPr>
              <w:t>2</w:t>
            </w:r>
            <w:r w:rsidR="00964EC5">
              <w:rPr>
                <w:rFonts w:ascii="Calibri" w:hAnsi="Calibri"/>
                <w:i/>
                <w:lang w:val="en-US"/>
              </w:rPr>
              <w:t>4</w:t>
            </w:r>
          </w:p>
        </w:tc>
        <w:tc>
          <w:tcPr>
            <w:tcW w:w="1928" w:type="pct"/>
            <w:tcBorders>
              <w:left w:val="single" w:sz="4" w:space="0" w:color="auto"/>
            </w:tcBorders>
            <w:shd w:val="clear" w:color="auto" w:fill="auto"/>
          </w:tcPr>
          <w:p w:rsidR="0010073D" w:rsidRPr="006836AE" w:rsidRDefault="00310178" w:rsidP="0010073D">
            <w:pPr>
              <w:jc w:val="center"/>
              <w:rPr>
                <w:rFonts w:ascii="Calibri" w:hAnsi="Calibri"/>
              </w:rPr>
            </w:pPr>
            <w:r>
              <w:rPr>
                <w:rFonts w:ascii="Calibri" w:hAnsi="Calibri"/>
                <w:i/>
              </w:rPr>
              <w:t>15</w:t>
            </w:r>
            <w:r w:rsidR="0010073D" w:rsidRPr="008F0C00">
              <w:rPr>
                <w:rFonts w:ascii="Calibri" w:hAnsi="Calibri"/>
                <w:i/>
              </w:rPr>
              <w:t>/</w:t>
            </w:r>
            <w:r w:rsidR="001C4A8D">
              <w:rPr>
                <w:rFonts w:ascii="Calibri" w:hAnsi="Calibri"/>
                <w:i/>
              </w:rPr>
              <w:t>10</w:t>
            </w:r>
            <w:r w:rsidR="0010073D" w:rsidRPr="008F0C00">
              <w:rPr>
                <w:rFonts w:ascii="Calibri" w:hAnsi="Calibri"/>
                <w:i/>
              </w:rPr>
              <w:t>/</w:t>
            </w:r>
            <w:r w:rsidR="0010073D">
              <w:rPr>
                <w:rFonts w:ascii="Calibri" w:hAnsi="Calibri"/>
                <w:i/>
              </w:rPr>
              <w:t>20</w:t>
            </w:r>
            <w:r w:rsidR="0010073D">
              <w:rPr>
                <w:rFonts w:ascii="Calibri" w:hAnsi="Calibri"/>
                <w:i/>
                <w:lang w:val="en-US"/>
              </w:rPr>
              <w:t>2</w:t>
            </w:r>
            <w:r w:rsidR="00964EC5">
              <w:rPr>
                <w:rFonts w:ascii="Calibri" w:hAnsi="Calibri"/>
                <w:i/>
                <w:lang w:val="en-US"/>
              </w:rPr>
              <w:t>4</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3436"/>
        <w:gridCol w:w="6009"/>
      </w:tblGrid>
      <w:tr w:rsidR="00100296" w:rsidRPr="008F0C00" w:rsidTr="002D1E32">
        <w:tc>
          <w:tcPr>
            <w:tcW w:w="533"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445"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0A5224">
        <w:tc>
          <w:tcPr>
            <w:tcW w:w="533"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3436"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6009"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2D1E32" w:rsidRPr="00B31704" w:rsidTr="000A5224">
        <w:tc>
          <w:tcPr>
            <w:tcW w:w="533" w:type="dxa"/>
            <w:tcBorders>
              <w:left w:val="nil"/>
              <w:right w:val="single" w:sz="4" w:space="0" w:color="auto"/>
            </w:tcBorders>
            <w:shd w:val="clear" w:color="auto" w:fill="auto"/>
          </w:tcPr>
          <w:p w:rsidR="002D1E32" w:rsidRPr="00D646C4" w:rsidRDefault="002D1E32" w:rsidP="002D1E32">
            <w:pPr>
              <w:rPr>
                <w:rFonts w:ascii="Calibri" w:hAnsi="Calibri"/>
              </w:rPr>
            </w:pPr>
            <w:r w:rsidRPr="00DC5E82">
              <w:t>5.1)</w:t>
            </w:r>
          </w:p>
        </w:tc>
        <w:tc>
          <w:tcPr>
            <w:tcW w:w="3436" w:type="dxa"/>
            <w:tcBorders>
              <w:left w:val="single" w:sz="4" w:space="0" w:color="auto"/>
            </w:tcBorders>
            <w:shd w:val="clear" w:color="auto" w:fill="auto"/>
          </w:tcPr>
          <w:p w:rsidR="002D1E32" w:rsidRPr="000D3E6A" w:rsidRDefault="002D1E32" w:rsidP="002D1E32">
            <w:pPr>
              <w:ind w:right="-105"/>
              <w:rPr>
                <w:color w:val="000000"/>
              </w:rPr>
            </w:pPr>
            <w:r w:rsidRPr="00DC5E82">
              <w:t>Ανάγκη κάλυψης μιας καλλιέργειας σε διαφορετικό βλαστικό στάδιο από αυτό που δύνανται να καλύψουν τα εγκεκριμένα φ</w:t>
            </w:r>
            <w:r>
              <w:t>.</w:t>
            </w:r>
            <w:r w:rsidRPr="00DC5E82">
              <w:t>π</w:t>
            </w:r>
            <w:r>
              <w:t>.</w:t>
            </w:r>
          </w:p>
        </w:tc>
        <w:tc>
          <w:tcPr>
            <w:tcW w:w="6009" w:type="dxa"/>
            <w:tcBorders>
              <w:left w:val="single" w:sz="4" w:space="0" w:color="auto"/>
            </w:tcBorders>
            <w:shd w:val="clear" w:color="auto" w:fill="auto"/>
          </w:tcPr>
          <w:p w:rsidR="002D1E32" w:rsidRDefault="00DC4A08" w:rsidP="002D1E32">
            <w:pPr>
              <w:jc w:val="both"/>
              <w:rPr>
                <w:rFonts w:ascii="Calibri" w:hAnsi="Calibri" w:cs="Calibri"/>
              </w:rPr>
            </w:pPr>
            <w:r w:rsidRPr="00DC4A08">
              <w:rPr>
                <w:rFonts w:ascii="Calibri" w:hAnsi="Calibri" w:cs="Calibri"/>
              </w:rPr>
              <w:t>Τα σιδηροσκούληκα (</w:t>
            </w:r>
            <w:r w:rsidRPr="00DC4A08">
              <w:rPr>
                <w:rFonts w:ascii="Calibri" w:hAnsi="Calibri" w:cs="Calibri"/>
                <w:i/>
                <w:iCs/>
              </w:rPr>
              <w:t>Agriotes</w:t>
            </w:r>
            <w:r w:rsidRPr="00DC4A08">
              <w:rPr>
                <w:rFonts w:ascii="Calibri" w:hAnsi="Calibri" w:cs="Calibri"/>
              </w:rPr>
              <w:t xml:space="preserve"> sp.) είναι ένας από τους σημαντικότερους εχθρούς της καλλιέργειας της </w:t>
            </w:r>
            <w:r>
              <w:rPr>
                <w:rFonts w:ascii="Calibri" w:hAnsi="Calibri" w:cs="Calibri"/>
              </w:rPr>
              <w:t>Π</w:t>
            </w:r>
            <w:r w:rsidRPr="00DC4A08">
              <w:rPr>
                <w:rFonts w:ascii="Calibri" w:hAnsi="Calibri" w:cs="Calibri"/>
              </w:rPr>
              <w:t xml:space="preserve">ατάτας σε όλη την Ελληνική επικράτεια, αλλά και παγκοσμίως.  Αν ο πληθυσμός τους αυξηθεί </w:t>
            </w:r>
            <w:r w:rsidR="00600DE5">
              <w:rPr>
                <w:rFonts w:ascii="Calibri" w:hAnsi="Calibri" w:cs="Calibri"/>
              </w:rPr>
              <w:t>σε μεγάλα επίπεδα,</w:t>
            </w:r>
            <w:r w:rsidRPr="00DC4A08">
              <w:rPr>
                <w:rFonts w:ascii="Calibri" w:hAnsi="Calibri" w:cs="Calibri"/>
              </w:rPr>
              <w:t xml:space="preserve"> ο έλεγχος του εντόμου είναι πολύ δύσκολος </w:t>
            </w:r>
            <w:r w:rsidR="00600DE5">
              <w:rPr>
                <w:rFonts w:ascii="Calibri" w:hAnsi="Calibri" w:cs="Calibri"/>
              </w:rPr>
              <w:t>έ</w:t>
            </w:r>
            <w:r w:rsidRPr="00DC4A08">
              <w:rPr>
                <w:rFonts w:ascii="Calibri" w:hAnsi="Calibri" w:cs="Calibri"/>
              </w:rPr>
              <w:t xml:space="preserve">ως αδύνατος με τις υπάρχουσες εγκεκριμένες δραστικές ουσίες και η ζημιά που μπορεί να προκαλέσει στους κονδύλους μπορεί να φτάσει και το 100%, καθιστώντας </w:t>
            </w:r>
            <w:r w:rsidR="009A3BBA">
              <w:rPr>
                <w:rFonts w:ascii="Calibri" w:hAnsi="Calibri" w:cs="Calibri"/>
              </w:rPr>
              <w:t>μη εμπορεύσιμη</w:t>
            </w:r>
            <w:r w:rsidR="009A3BBA">
              <w:t xml:space="preserve"> </w:t>
            </w:r>
            <w:r w:rsidR="009A3BBA" w:rsidRPr="009A3BBA">
              <w:rPr>
                <w:rFonts w:ascii="Calibri" w:hAnsi="Calibri" w:cs="Calibri"/>
              </w:rPr>
              <w:t>και μη καταναλώσιμη</w:t>
            </w:r>
            <w:r w:rsidRPr="00DC4A08">
              <w:rPr>
                <w:rFonts w:ascii="Calibri" w:hAnsi="Calibri" w:cs="Calibri"/>
              </w:rPr>
              <w:t xml:space="preserve"> ολόκληρη την παραγωγή.</w:t>
            </w:r>
          </w:p>
          <w:p w:rsidR="00DC4A08" w:rsidRPr="00EC381B" w:rsidRDefault="00DC4A08" w:rsidP="00EC381B">
            <w:pPr>
              <w:jc w:val="both"/>
              <w:rPr>
                <w:rFonts w:ascii="Calibri" w:hAnsi="Calibri" w:cs="Calibri"/>
              </w:rPr>
            </w:pPr>
            <w:r>
              <w:rPr>
                <w:rFonts w:ascii="Calibri" w:hAnsi="Calibri" w:cs="Calibri"/>
              </w:rPr>
              <w:t>Μετά την απόσυρση των οργανοφοσφωρικών δραστικών ουσιών (</w:t>
            </w:r>
            <w:r>
              <w:rPr>
                <w:rFonts w:ascii="Calibri" w:hAnsi="Calibri" w:cs="Calibri"/>
                <w:lang w:val="en-US"/>
              </w:rPr>
              <w:t>ethoprophos</w:t>
            </w:r>
            <w:r w:rsidRPr="00DC4A08">
              <w:rPr>
                <w:rFonts w:ascii="Calibri" w:hAnsi="Calibri" w:cs="Calibri"/>
              </w:rPr>
              <w:t xml:space="preserve"> </w:t>
            </w:r>
            <w:r>
              <w:rPr>
                <w:rFonts w:ascii="Calibri" w:hAnsi="Calibri" w:cs="Calibri"/>
              </w:rPr>
              <w:t xml:space="preserve">και </w:t>
            </w:r>
            <w:r>
              <w:rPr>
                <w:rFonts w:ascii="Calibri" w:hAnsi="Calibri" w:cs="Calibri"/>
                <w:lang w:val="en-US"/>
              </w:rPr>
              <w:t>chlorpyrifos</w:t>
            </w:r>
            <w:r w:rsidRPr="00DC4A08">
              <w:rPr>
                <w:rFonts w:ascii="Calibri" w:hAnsi="Calibri" w:cs="Calibri"/>
              </w:rPr>
              <w:t xml:space="preserve">) </w:t>
            </w:r>
            <w:r>
              <w:rPr>
                <w:rFonts w:ascii="Calibri" w:hAnsi="Calibri" w:cs="Calibri"/>
              </w:rPr>
              <w:t xml:space="preserve">που αντιμετώπιζαν πολύ αποτελεσματικά τα σιδηροσκούληκα, λόγω της τάσης ατμών που παρουσίαζαν, </w:t>
            </w:r>
            <w:r w:rsidRPr="00DC4A08">
              <w:rPr>
                <w:rFonts w:ascii="Calibri" w:hAnsi="Calibri" w:cs="Calibri"/>
              </w:rPr>
              <w:t xml:space="preserve">έχει παρατηρηθεί μια μεγάλη αύξηση των πληθυσμών </w:t>
            </w:r>
            <w:r>
              <w:rPr>
                <w:rFonts w:ascii="Calibri" w:hAnsi="Calibri" w:cs="Calibri"/>
              </w:rPr>
              <w:t xml:space="preserve">αυτών των εντόμων και </w:t>
            </w:r>
            <w:r w:rsidRPr="00EC381B">
              <w:rPr>
                <w:rFonts w:ascii="Calibri" w:hAnsi="Calibri" w:cs="Calibri"/>
                <w:b/>
                <w:bCs/>
              </w:rPr>
              <w:t>ιδίως σε μεταγενέστερα βλαστικά στάδια της καλλιέργειας της πατάτας (από την ανθοφορία και έπειτα)</w:t>
            </w:r>
            <w:r>
              <w:rPr>
                <w:rFonts w:ascii="Calibri" w:hAnsi="Calibri" w:cs="Calibri"/>
              </w:rPr>
              <w:t>.</w:t>
            </w:r>
            <w:r>
              <w:t xml:space="preserve"> </w:t>
            </w:r>
            <w:bookmarkStart w:id="0" w:name="_Hlk160622059"/>
            <w:r w:rsidRPr="00DC4A08">
              <w:rPr>
                <w:rFonts w:ascii="Calibri" w:hAnsi="Calibri" w:cs="Calibri"/>
              </w:rPr>
              <w:t>Αυτή τη στιγμή</w:t>
            </w:r>
            <w:r>
              <w:rPr>
                <w:rFonts w:ascii="Calibri" w:hAnsi="Calibri" w:cs="Calibri"/>
              </w:rPr>
              <w:t xml:space="preserve"> για την αντιμετώπιση των σιδηροσκούληκων στην πατάτα</w:t>
            </w:r>
            <w:r w:rsidRPr="00DC4A08">
              <w:rPr>
                <w:rFonts w:ascii="Calibri" w:hAnsi="Calibri" w:cs="Calibri"/>
              </w:rPr>
              <w:t xml:space="preserve"> είναι εγκεκριμένα </w:t>
            </w:r>
            <w:r>
              <w:rPr>
                <w:rFonts w:ascii="Calibri" w:hAnsi="Calibri" w:cs="Calibri"/>
              </w:rPr>
              <w:t>σκευάσματα</w:t>
            </w:r>
            <w:r w:rsidRPr="00DC4A08">
              <w:rPr>
                <w:rFonts w:ascii="Calibri" w:hAnsi="Calibri" w:cs="Calibri"/>
              </w:rPr>
              <w:t xml:space="preserve"> με τις εξής δραστικές ουσίες: </w:t>
            </w:r>
            <w:r w:rsidRPr="00C44787">
              <w:rPr>
                <w:rFonts w:ascii="Calibri" w:hAnsi="Calibri" w:cs="Calibri"/>
                <w:i/>
                <w:iCs/>
              </w:rPr>
              <w:t>Beauveria bassiana</w:t>
            </w:r>
            <w:r w:rsidRPr="00DC4A08">
              <w:rPr>
                <w:rFonts w:ascii="Calibri" w:hAnsi="Calibri" w:cs="Calibri"/>
              </w:rPr>
              <w:t>, Cypermethrin, Lambda-</w:t>
            </w:r>
            <w:r>
              <w:rPr>
                <w:rFonts w:ascii="Calibri" w:hAnsi="Calibri" w:cs="Calibri"/>
                <w:lang w:val="en-US"/>
              </w:rPr>
              <w:t>c</w:t>
            </w:r>
            <w:r w:rsidRPr="00DC4A08">
              <w:rPr>
                <w:rFonts w:ascii="Calibri" w:hAnsi="Calibri" w:cs="Calibri"/>
              </w:rPr>
              <w:t xml:space="preserve">yhalothrin, Tefluthrin, Fosthiazate και Spinosad. </w:t>
            </w:r>
            <w:r w:rsidR="009A3BBA">
              <w:rPr>
                <w:rFonts w:ascii="Calibri" w:hAnsi="Calibri" w:cs="Calibri"/>
              </w:rPr>
              <w:t>Τα παραπάνω σκευάσματα</w:t>
            </w:r>
            <w:r w:rsidR="009A3BBA" w:rsidRPr="009A3BBA">
              <w:rPr>
                <w:rFonts w:ascii="Calibri" w:hAnsi="Calibri" w:cs="Calibri"/>
              </w:rPr>
              <w:t xml:space="preserve"> </w:t>
            </w:r>
            <w:r w:rsidR="009A3BBA">
              <w:rPr>
                <w:rFonts w:ascii="Calibri" w:hAnsi="Calibri" w:cs="Calibri"/>
              </w:rPr>
              <w:t>έχουν</w:t>
            </w:r>
            <w:r w:rsidR="00600DE5" w:rsidRPr="00600DE5">
              <w:rPr>
                <w:rFonts w:ascii="Calibri" w:hAnsi="Calibri" w:cs="Calibri"/>
              </w:rPr>
              <w:t xml:space="preserve"> </w:t>
            </w:r>
            <w:r w:rsidR="009A3BBA" w:rsidRPr="009A3BBA">
              <w:rPr>
                <w:rFonts w:ascii="Calibri" w:hAnsi="Calibri" w:cs="Calibri"/>
              </w:rPr>
              <w:t xml:space="preserve">ως χρόνο εφαρμογής </w:t>
            </w:r>
            <w:r w:rsidR="000A5224">
              <w:rPr>
                <w:rFonts w:ascii="Calibri" w:hAnsi="Calibri" w:cs="Calibri"/>
              </w:rPr>
              <w:t>κυρίως σ</w:t>
            </w:r>
            <w:r w:rsidR="009A3BBA" w:rsidRPr="009A3BBA">
              <w:rPr>
                <w:rFonts w:ascii="Calibri" w:hAnsi="Calibri" w:cs="Calibri"/>
              </w:rPr>
              <w:t xml:space="preserve">τη φύτευση της πατάτας και ορισμένα μπορούν να χρησιμοποιηθούν και </w:t>
            </w:r>
            <w:r w:rsidR="009A3BBA">
              <w:rPr>
                <w:rFonts w:ascii="Calibri" w:hAnsi="Calibri" w:cs="Calibri"/>
              </w:rPr>
              <w:t>έ</w:t>
            </w:r>
            <w:r w:rsidR="009A3BBA" w:rsidRPr="009A3BBA">
              <w:rPr>
                <w:rFonts w:ascii="Calibri" w:hAnsi="Calibri" w:cs="Calibri"/>
              </w:rPr>
              <w:t xml:space="preserve">ως το αυλάκωμα/παράχωμα. </w:t>
            </w:r>
            <w:bookmarkEnd w:id="0"/>
            <w:r w:rsidR="009A3BBA" w:rsidRPr="009A3BBA">
              <w:rPr>
                <w:rFonts w:ascii="Calibri" w:hAnsi="Calibri" w:cs="Calibri"/>
              </w:rPr>
              <w:t xml:space="preserve">Ωστόσο, τα σιδηροσκούληκα ζημιώνουν την πατάτα </w:t>
            </w:r>
            <w:r w:rsidR="009A3BBA">
              <w:rPr>
                <w:rFonts w:ascii="Calibri" w:hAnsi="Calibri" w:cs="Calibri"/>
              </w:rPr>
              <w:t xml:space="preserve">τόσο </w:t>
            </w:r>
            <w:r w:rsidR="009A3BBA" w:rsidRPr="009A3BBA">
              <w:rPr>
                <w:rFonts w:ascii="Calibri" w:hAnsi="Calibri" w:cs="Calibri"/>
              </w:rPr>
              <w:t>κυρίως κατά τ</w:t>
            </w:r>
            <w:r w:rsidR="00EC381B">
              <w:rPr>
                <w:rFonts w:ascii="Calibri" w:hAnsi="Calibri" w:cs="Calibri"/>
              </w:rPr>
              <w:t>ο στάδιο της</w:t>
            </w:r>
            <w:r w:rsidR="009A3BBA" w:rsidRPr="009A3BBA">
              <w:rPr>
                <w:rFonts w:ascii="Calibri" w:hAnsi="Calibri" w:cs="Calibri"/>
              </w:rPr>
              <w:t xml:space="preserve"> ανθοφορία</w:t>
            </w:r>
            <w:r w:rsidR="00EC381B">
              <w:rPr>
                <w:rFonts w:ascii="Calibri" w:hAnsi="Calibri" w:cs="Calibri"/>
              </w:rPr>
              <w:t>ς</w:t>
            </w:r>
            <w:r w:rsidR="009A3BBA" w:rsidRPr="009A3BBA">
              <w:rPr>
                <w:rFonts w:ascii="Calibri" w:hAnsi="Calibri" w:cs="Calibri"/>
              </w:rPr>
              <w:t>, οπότε και παράγεται CO</w:t>
            </w:r>
            <w:r w:rsidR="009A3BBA" w:rsidRPr="009A3BBA">
              <w:rPr>
                <w:rFonts w:ascii="Calibri" w:hAnsi="Calibri" w:cs="Calibri"/>
                <w:vertAlign w:val="subscript"/>
              </w:rPr>
              <w:t>2</w:t>
            </w:r>
            <w:r w:rsidR="009A3BBA" w:rsidRPr="009A3BBA">
              <w:rPr>
                <w:rFonts w:ascii="Calibri" w:hAnsi="Calibri" w:cs="Calibri"/>
              </w:rPr>
              <w:t xml:space="preserve"> στις ρίζες</w:t>
            </w:r>
            <w:r w:rsidR="00EC381B">
              <w:rPr>
                <w:rFonts w:ascii="Calibri" w:hAnsi="Calibri" w:cs="Calibri"/>
              </w:rPr>
              <w:t xml:space="preserve"> των φυτών</w:t>
            </w:r>
            <w:r w:rsidR="009A3BBA" w:rsidRPr="009A3BBA">
              <w:rPr>
                <w:rFonts w:ascii="Calibri" w:hAnsi="Calibri" w:cs="Calibri"/>
              </w:rPr>
              <w:t xml:space="preserve"> το οποίο προσελκύει τις προνύμφες του εντόμου, </w:t>
            </w:r>
            <w:r w:rsidR="009A3BBA">
              <w:rPr>
                <w:rFonts w:ascii="Calibri" w:hAnsi="Calibri" w:cs="Calibri"/>
              </w:rPr>
              <w:t>όσο και</w:t>
            </w:r>
            <w:r w:rsidR="009A3BBA" w:rsidRPr="009A3BBA">
              <w:rPr>
                <w:rFonts w:ascii="Calibri" w:hAnsi="Calibri" w:cs="Calibri"/>
              </w:rPr>
              <w:t xml:space="preserve"> κατά τους καλοκαιρινούς μήνες όπου η θερμοκρασία του εδάφους αυξάνεται και το έντομο ανεβαίνει ψηλότερα με αποτέλεσμα να εμφανίζει μεγάλες πληθυσμιακές αυξήσεις στη ριζόσφαιρα κατά την ανάπτυξη των κονδύλων έως και την συγκομιδή</w:t>
            </w:r>
            <w:r w:rsidR="00600DE5">
              <w:rPr>
                <w:rFonts w:ascii="Calibri" w:hAnsi="Calibri" w:cs="Calibri"/>
              </w:rPr>
              <w:t xml:space="preserve"> της πατάτας</w:t>
            </w:r>
            <w:r w:rsidR="009A3BBA">
              <w:rPr>
                <w:rFonts w:ascii="Calibri" w:hAnsi="Calibri" w:cs="Calibri"/>
              </w:rPr>
              <w:t>. Επίσης, σ</w:t>
            </w:r>
            <w:r>
              <w:rPr>
                <w:rFonts w:ascii="Calibri" w:hAnsi="Calibri" w:cs="Calibri"/>
              </w:rPr>
              <w:t>χεδόν όλα</w:t>
            </w:r>
            <w:r w:rsidRPr="00DC4A08">
              <w:rPr>
                <w:rFonts w:ascii="Calibri" w:hAnsi="Calibri" w:cs="Calibri"/>
              </w:rPr>
              <w:t xml:space="preserve"> τα</w:t>
            </w:r>
            <w:r w:rsidR="009A3BBA">
              <w:rPr>
                <w:rFonts w:ascii="Calibri" w:hAnsi="Calibri" w:cs="Calibri"/>
              </w:rPr>
              <w:t xml:space="preserve"> εγκεκριμένα</w:t>
            </w:r>
            <w:r w:rsidRPr="00DC4A08">
              <w:rPr>
                <w:rFonts w:ascii="Calibri" w:hAnsi="Calibri" w:cs="Calibri"/>
              </w:rPr>
              <w:t xml:space="preserve"> σκευάσματα με τις εν λόγω δραστικές ουσίες είναι σε μορφή κόκκου (GR)</w:t>
            </w:r>
            <w:r w:rsidR="009A3BBA">
              <w:rPr>
                <w:rFonts w:ascii="Calibri" w:hAnsi="Calibri" w:cs="Calibri"/>
              </w:rPr>
              <w:t xml:space="preserve"> και τα περισσότερα έχουν τρόπο δράσης μέσω επαφής, που</w:t>
            </w:r>
            <w:r>
              <w:rPr>
                <w:rFonts w:ascii="Calibri" w:hAnsi="Calibri" w:cs="Calibri"/>
              </w:rPr>
              <w:t xml:space="preserve"> </w:t>
            </w:r>
            <w:r w:rsidR="009A3BBA" w:rsidRPr="009A3BBA">
              <w:rPr>
                <w:rFonts w:ascii="Calibri" w:hAnsi="Calibri" w:cs="Calibri"/>
              </w:rPr>
              <w:t>σημαίνει πως οι προνύμφες και τα ακμαία του εντόμου πρέπει να περάσουν από το σημείο στο οποίο έχει γίνει η εφαρμογή του εκάστοτε σκευάσματος και να έρθουν σε επαφή μαζί του. Ωστόσο, αυτό πρακτικά είναι δύσκολο να γίνει αφού η μορφή τυποποίησής τους (όσον αφορά τα GR) δεν επιτρέπει την καλή διάχυση της δραστικής ουσίας στη ριζόσφαιρα</w:t>
            </w:r>
            <w:r w:rsidR="004B3AF4">
              <w:rPr>
                <w:rFonts w:ascii="Calibri" w:hAnsi="Calibri" w:cs="Calibri"/>
              </w:rPr>
              <w:t xml:space="preserve">. </w:t>
            </w:r>
            <w:r w:rsidR="004B3AF4" w:rsidRPr="004B3AF4">
              <w:rPr>
                <w:rFonts w:ascii="Calibri" w:hAnsi="Calibri" w:cs="Calibri"/>
              </w:rPr>
              <w:t>Πέρα από τη μορφή τυποποίησης, σημαντικό ρόλο στην αποτελεσματικότητα των σκευασμάτων αυτών παίζει και η χημική ομάδα στην οποία ανήκουν οι δραστικές ουσίες. Οι πυρεθρίνες (Cypermethrin, Lambda</w:t>
            </w:r>
            <w:r w:rsidR="004B3AF4">
              <w:rPr>
                <w:rFonts w:ascii="Calibri" w:hAnsi="Calibri" w:cs="Calibri"/>
              </w:rPr>
              <w:t>-</w:t>
            </w:r>
            <w:r w:rsidR="004B3AF4">
              <w:rPr>
                <w:rFonts w:ascii="Calibri" w:hAnsi="Calibri" w:cs="Calibri"/>
                <w:lang w:val="en-US"/>
              </w:rPr>
              <w:lastRenderedPageBreak/>
              <w:t>c</w:t>
            </w:r>
            <w:r w:rsidR="004B3AF4" w:rsidRPr="004B3AF4">
              <w:rPr>
                <w:rFonts w:ascii="Calibri" w:hAnsi="Calibri" w:cs="Calibri"/>
              </w:rPr>
              <w:t xml:space="preserve">yhalothrin, Tefluthrin) είναι υδρόφοβα </w:t>
            </w:r>
            <w:r w:rsidR="00600DE5">
              <w:rPr>
                <w:rFonts w:ascii="Calibri" w:hAnsi="Calibri" w:cs="Calibri"/>
              </w:rPr>
              <w:t xml:space="preserve">χημικά </w:t>
            </w:r>
            <w:r w:rsidR="004B3AF4" w:rsidRPr="004B3AF4">
              <w:rPr>
                <w:rFonts w:ascii="Calibri" w:hAnsi="Calibri" w:cs="Calibri"/>
              </w:rPr>
              <w:t xml:space="preserve">μόρια και γι’ αυτό προσδένονται ισχυρά στην οργανική ουσία του εδάφους, </w:t>
            </w:r>
            <w:r w:rsidR="004B3AF4">
              <w:rPr>
                <w:rFonts w:ascii="Calibri" w:hAnsi="Calibri" w:cs="Calibri"/>
              </w:rPr>
              <w:t>καθώς</w:t>
            </w:r>
            <w:r w:rsidR="004B3AF4" w:rsidRPr="004B3AF4">
              <w:rPr>
                <w:rFonts w:ascii="Calibri" w:hAnsi="Calibri" w:cs="Calibri"/>
              </w:rPr>
              <w:t xml:space="preserve"> και στην άργιλο, και δεν έχουν τη δυνατότητα μετακίνησης (μόνο 15</w:t>
            </w:r>
            <w:r w:rsidR="004B3AF4">
              <w:rPr>
                <w:rFonts w:ascii="Calibri" w:hAnsi="Calibri" w:cs="Calibri"/>
                <w:lang w:val="en-US"/>
              </w:rPr>
              <w:t>cm</w:t>
            </w:r>
            <w:r w:rsidR="004B3AF4" w:rsidRPr="004B3AF4">
              <w:rPr>
                <w:rFonts w:ascii="Calibri" w:hAnsi="Calibri" w:cs="Calibri"/>
              </w:rPr>
              <w:t xml:space="preserve"> περίπου) (υπάρχει διαθέσιμη διεθνής σχετική βιβλιογραφία, π</w:t>
            </w:r>
            <w:r w:rsidR="00D65348">
              <w:rPr>
                <w:rFonts w:ascii="Calibri" w:hAnsi="Calibri" w:cs="Calibri"/>
              </w:rPr>
              <w:t>.</w:t>
            </w:r>
            <w:r w:rsidR="004B3AF4" w:rsidRPr="004B3AF4">
              <w:rPr>
                <w:rFonts w:ascii="Calibri" w:hAnsi="Calibri" w:cs="Calibri"/>
              </w:rPr>
              <w:t>χ</w:t>
            </w:r>
            <w:r w:rsidR="00D65348">
              <w:rPr>
                <w:rFonts w:ascii="Calibri" w:hAnsi="Calibri" w:cs="Calibri"/>
              </w:rPr>
              <w:t>.</w:t>
            </w:r>
            <w:r w:rsidR="004B3AF4" w:rsidRPr="004B3AF4">
              <w:rPr>
                <w:rFonts w:ascii="Calibri" w:hAnsi="Calibri" w:cs="Calibri"/>
              </w:rPr>
              <w:t xml:space="preserve">: “Pyrethroid-Degrading Microorganisms and </w:t>
            </w:r>
            <w:r w:rsidR="00765BDC">
              <w:rPr>
                <w:rFonts w:ascii="Calibri" w:hAnsi="Calibri" w:cs="Calibri"/>
                <w:lang w:val="en-US"/>
              </w:rPr>
              <w:t>t</w:t>
            </w:r>
            <w:r w:rsidR="004B3AF4" w:rsidRPr="004B3AF4">
              <w:rPr>
                <w:rFonts w:ascii="Calibri" w:hAnsi="Calibri" w:cs="Calibri"/>
              </w:rPr>
              <w:t xml:space="preserve">heir </w:t>
            </w:r>
            <w:r w:rsidR="00765BDC">
              <w:rPr>
                <w:rFonts w:ascii="Calibri" w:hAnsi="Calibri" w:cs="Calibri"/>
                <w:lang w:val="en-US"/>
              </w:rPr>
              <w:t>p</w:t>
            </w:r>
            <w:r w:rsidR="004B3AF4" w:rsidRPr="004B3AF4">
              <w:rPr>
                <w:rFonts w:ascii="Calibri" w:hAnsi="Calibri" w:cs="Calibri"/>
              </w:rPr>
              <w:t xml:space="preserve">otential for the Bioremediation of Contaminated Soils: A Review”, Cycon </w:t>
            </w:r>
            <w:r w:rsidR="00765BDC" w:rsidRPr="00765BDC">
              <w:rPr>
                <w:rFonts w:ascii="Calibri" w:hAnsi="Calibri" w:cs="Calibri"/>
              </w:rPr>
              <w:t>&amp;</w:t>
            </w:r>
            <w:r w:rsidR="004B3AF4" w:rsidRPr="004B3AF4">
              <w:rPr>
                <w:rFonts w:ascii="Calibri" w:hAnsi="Calibri" w:cs="Calibri"/>
              </w:rPr>
              <w:t xml:space="preserve"> Piotrowska-Seget, Front Microbiol. 2016; 7:1463). </w:t>
            </w:r>
            <w:bookmarkStart w:id="1" w:name="_Hlk160621351"/>
            <w:r w:rsidR="004B3AF4" w:rsidRPr="004B3AF4">
              <w:rPr>
                <w:rFonts w:ascii="Calibri" w:hAnsi="Calibri" w:cs="Calibri"/>
              </w:rPr>
              <w:t xml:space="preserve">Το ίδιο φαίνεται να ισχύει για το Spinosad που και αυτό είναι δυσκίνητο στο έδαφος. </w:t>
            </w:r>
            <w:bookmarkStart w:id="2" w:name="_Hlk160622106"/>
            <w:r w:rsidR="004B3AF4" w:rsidRPr="004B3AF4">
              <w:rPr>
                <w:rFonts w:ascii="Calibri" w:hAnsi="Calibri" w:cs="Calibri"/>
              </w:rPr>
              <w:t>Παρόμοια φαίνεται να είναι και η κατάσταση με τη</w:t>
            </w:r>
            <w:r w:rsidR="00600DE5">
              <w:rPr>
                <w:rFonts w:ascii="Calibri" w:hAnsi="Calibri" w:cs="Calibri"/>
              </w:rPr>
              <w:t xml:space="preserve"> δ.ο.</w:t>
            </w:r>
            <w:r w:rsidR="004B3AF4" w:rsidRPr="004B3AF4">
              <w:rPr>
                <w:rFonts w:ascii="Calibri" w:hAnsi="Calibri" w:cs="Calibri"/>
              </w:rPr>
              <w:t xml:space="preserve"> </w:t>
            </w:r>
            <w:r w:rsidR="004B3AF4" w:rsidRPr="00765BDC">
              <w:rPr>
                <w:rFonts w:ascii="Calibri" w:hAnsi="Calibri" w:cs="Calibri"/>
                <w:i/>
                <w:iCs/>
              </w:rPr>
              <w:t>B</w:t>
            </w:r>
            <w:r w:rsidR="00765BDC" w:rsidRPr="00765BDC">
              <w:rPr>
                <w:rFonts w:ascii="Calibri" w:hAnsi="Calibri" w:cs="Calibri"/>
                <w:i/>
                <w:iCs/>
              </w:rPr>
              <w:t>.</w:t>
            </w:r>
            <w:r w:rsidR="004B3AF4" w:rsidRPr="00765BDC">
              <w:rPr>
                <w:rFonts w:ascii="Calibri" w:hAnsi="Calibri" w:cs="Calibri"/>
                <w:i/>
                <w:iCs/>
              </w:rPr>
              <w:t xml:space="preserve"> bassiana</w:t>
            </w:r>
            <w:r w:rsidR="00EC381B">
              <w:rPr>
                <w:rFonts w:ascii="Calibri" w:hAnsi="Calibri" w:cs="Calibri"/>
              </w:rPr>
              <w:t>,</w:t>
            </w:r>
            <w:r w:rsidR="004B3AF4" w:rsidRPr="004B3AF4">
              <w:rPr>
                <w:rFonts w:ascii="Calibri" w:hAnsi="Calibri" w:cs="Calibri"/>
              </w:rPr>
              <w:t xml:space="preserve"> αφού δεν μετακινείται κάτω από τα 10-15cm της επιφάνειας του εδάφους λόγω μηχανικού φιλτραρίσματος των κονιδίων του μύκητα από τα σωματίδια του εδάφους (“Movement of an Aqueous Spray of Beauveria bassiana into the Profile of Four Georgia Soils”, Storey </w:t>
            </w:r>
            <w:r w:rsidR="00765BDC" w:rsidRPr="00765BDC">
              <w:rPr>
                <w:rFonts w:ascii="Calibri" w:hAnsi="Calibri" w:cs="Calibri"/>
              </w:rPr>
              <w:t>&amp;</w:t>
            </w:r>
            <w:r w:rsidR="004B3AF4" w:rsidRPr="004B3AF4">
              <w:rPr>
                <w:rFonts w:ascii="Calibri" w:hAnsi="Calibri" w:cs="Calibri"/>
              </w:rPr>
              <w:t xml:space="preserve"> Gardner, Environmental Entomology, Volume 17, Issue 1, 1 Feb</w:t>
            </w:r>
            <w:r w:rsidR="00765BDC" w:rsidRPr="00765BDC">
              <w:rPr>
                <w:rFonts w:ascii="Calibri" w:hAnsi="Calibri" w:cs="Calibri"/>
              </w:rPr>
              <w:t>.</w:t>
            </w:r>
            <w:r w:rsidR="004B3AF4" w:rsidRPr="004B3AF4">
              <w:rPr>
                <w:rFonts w:ascii="Calibri" w:hAnsi="Calibri" w:cs="Calibri"/>
              </w:rPr>
              <w:t xml:space="preserve"> 1988, </w:t>
            </w:r>
            <w:r w:rsidR="00765BDC">
              <w:rPr>
                <w:rFonts w:ascii="Calibri" w:hAnsi="Calibri" w:cs="Calibri"/>
                <w:lang w:val="en-US"/>
              </w:rPr>
              <w:t>p</w:t>
            </w:r>
            <w:r w:rsidR="004B3AF4" w:rsidRPr="004B3AF4">
              <w:rPr>
                <w:rFonts w:ascii="Calibri" w:hAnsi="Calibri" w:cs="Calibri"/>
              </w:rPr>
              <w:t>ages 135–139)</w:t>
            </w:r>
            <w:r w:rsidR="00765BDC">
              <w:rPr>
                <w:rFonts w:ascii="Calibri" w:hAnsi="Calibri" w:cs="Calibri"/>
              </w:rPr>
              <w:t xml:space="preserve">, </w:t>
            </w:r>
            <w:bookmarkStart w:id="3" w:name="_Hlk160622467"/>
            <w:r w:rsidR="00765BDC">
              <w:rPr>
                <w:rFonts w:ascii="Calibri" w:hAnsi="Calibri" w:cs="Calibri"/>
              </w:rPr>
              <w:t xml:space="preserve">γι’ αυτό το λόγο το εγκεκριμένο σκεύασμα με </w:t>
            </w:r>
            <w:r w:rsidR="00765BDC" w:rsidRPr="00765BDC">
              <w:rPr>
                <w:rFonts w:ascii="Calibri" w:hAnsi="Calibri" w:cs="Calibri"/>
                <w:i/>
                <w:iCs/>
                <w:lang w:val="en-US"/>
              </w:rPr>
              <w:t>B</w:t>
            </w:r>
            <w:r w:rsidR="00765BDC" w:rsidRPr="00765BDC">
              <w:rPr>
                <w:rFonts w:ascii="Calibri" w:hAnsi="Calibri" w:cs="Calibri"/>
                <w:i/>
                <w:iCs/>
              </w:rPr>
              <w:t xml:space="preserve">. </w:t>
            </w:r>
            <w:r w:rsidR="00765BDC" w:rsidRPr="00765BDC">
              <w:rPr>
                <w:rFonts w:ascii="Calibri" w:hAnsi="Calibri" w:cs="Calibri"/>
                <w:i/>
                <w:iCs/>
                <w:lang w:val="en-US"/>
              </w:rPr>
              <w:t>bassiana</w:t>
            </w:r>
            <w:r w:rsidR="00765BDC">
              <w:rPr>
                <w:rFonts w:ascii="Calibri" w:hAnsi="Calibri" w:cs="Calibri"/>
              </w:rPr>
              <w:t xml:space="preserve"> </w:t>
            </w:r>
            <w:bookmarkStart w:id="4" w:name="_Hlk160622253"/>
            <w:r w:rsidR="00765BDC" w:rsidRPr="00765BDC">
              <w:rPr>
                <w:rFonts w:ascii="Calibri" w:hAnsi="Calibri" w:cs="Calibri"/>
              </w:rPr>
              <w:t>εφαρμόζεται</w:t>
            </w:r>
            <w:r w:rsidR="000A5224">
              <w:rPr>
                <w:rFonts w:ascii="Calibri" w:hAnsi="Calibri" w:cs="Calibri"/>
              </w:rPr>
              <w:t>, σύμφωνα με την ετικέτα του,</w:t>
            </w:r>
            <w:r w:rsidR="00765BDC" w:rsidRPr="00765BDC">
              <w:rPr>
                <w:rFonts w:ascii="Calibri" w:hAnsi="Calibri" w:cs="Calibri"/>
              </w:rPr>
              <w:t xml:space="preserve"> όταν οι πλ</w:t>
            </w:r>
            <w:r w:rsidR="00765BDC">
              <w:rPr>
                <w:rFonts w:ascii="Calibri" w:hAnsi="Calibri" w:cs="Calibri"/>
              </w:rPr>
              <w:t>η</w:t>
            </w:r>
            <w:r w:rsidR="00765BDC" w:rsidRPr="00765BDC">
              <w:rPr>
                <w:rFonts w:ascii="Calibri" w:hAnsi="Calibri" w:cs="Calibri"/>
              </w:rPr>
              <w:t>θ</w:t>
            </w:r>
            <w:r w:rsidR="00765BDC">
              <w:rPr>
                <w:rFonts w:ascii="Calibri" w:hAnsi="Calibri" w:cs="Calibri"/>
              </w:rPr>
              <w:t>υσ</w:t>
            </w:r>
            <w:r w:rsidR="00765BDC" w:rsidRPr="00765BDC">
              <w:rPr>
                <w:rFonts w:ascii="Calibri" w:hAnsi="Calibri" w:cs="Calibri"/>
              </w:rPr>
              <w:t xml:space="preserve">μοί των εντόμων είναι </w:t>
            </w:r>
            <w:r w:rsidR="00765BDC">
              <w:rPr>
                <w:rFonts w:ascii="Calibri" w:hAnsi="Calibri" w:cs="Calibri"/>
              </w:rPr>
              <w:t>σ</w:t>
            </w:r>
            <w:r w:rsidR="00765BDC" w:rsidRPr="00765BDC">
              <w:rPr>
                <w:rFonts w:ascii="Calibri" w:hAnsi="Calibri" w:cs="Calibri"/>
              </w:rPr>
              <w:t>ε χαμ</w:t>
            </w:r>
            <w:r w:rsidR="00765BDC">
              <w:rPr>
                <w:rFonts w:ascii="Calibri" w:hAnsi="Calibri" w:cs="Calibri"/>
              </w:rPr>
              <w:t>η</w:t>
            </w:r>
            <w:r w:rsidR="00765BDC" w:rsidRPr="00765BDC">
              <w:rPr>
                <w:rFonts w:ascii="Calibri" w:hAnsi="Calibri" w:cs="Calibri"/>
              </w:rPr>
              <w:t>λά επίπεδα</w:t>
            </w:r>
            <w:r w:rsidR="004B3AF4" w:rsidRPr="004B3AF4">
              <w:rPr>
                <w:rFonts w:ascii="Calibri" w:hAnsi="Calibri" w:cs="Calibri"/>
              </w:rPr>
              <w:t xml:space="preserve">. </w:t>
            </w:r>
            <w:bookmarkEnd w:id="2"/>
            <w:bookmarkEnd w:id="4"/>
            <w:bookmarkEnd w:id="3"/>
            <w:r w:rsidR="004B3AF4" w:rsidRPr="004B3AF4">
              <w:rPr>
                <w:rFonts w:ascii="Calibri" w:hAnsi="Calibri" w:cs="Calibri"/>
              </w:rPr>
              <w:t>Η μοναδική δραστική ουσία από τις εγκεκριμένες που δεν εμφανίζει ιδιαίτερα θέματα στη μετακίνηση είναι το Fosthiazate (</w:t>
            </w:r>
            <w:r w:rsidR="004B3AF4">
              <w:rPr>
                <w:rFonts w:ascii="Calibri" w:hAnsi="Calibri" w:cs="Calibri"/>
              </w:rPr>
              <w:t xml:space="preserve">τρόπος δράσης μέσω </w:t>
            </w:r>
            <w:r w:rsidR="004B3AF4" w:rsidRPr="004B3AF4">
              <w:rPr>
                <w:rFonts w:ascii="Calibri" w:hAnsi="Calibri" w:cs="Calibri"/>
              </w:rPr>
              <w:t>τάση</w:t>
            </w:r>
            <w:r w:rsidR="004B3AF4">
              <w:rPr>
                <w:rFonts w:ascii="Calibri" w:hAnsi="Calibri" w:cs="Calibri"/>
              </w:rPr>
              <w:t>ς</w:t>
            </w:r>
            <w:r w:rsidR="004B3AF4" w:rsidRPr="004B3AF4">
              <w:rPr>
                <w:rFonts w:ascii="Calibri" w:hAnsi="Calibri" w:cs="Calibri"/>
              </w:rPr>
              <w:t xml:space="preserve"> ατμών)</w:t>
            </w:r>
            <w:r w:rsidR="00600DE5">
              <w:rPr>
                <w:rFonts w:ascii="Calibri" w:hAnsi="Calibri" w:cs="Calibri"/>
              </w:rPr>
              <w:t xml:space="preserve">, αλλά το σκεύασμα που περιέχει τη δ.ο. </w:t>
            </w:r>
            <w:r w:rsidR="00600DE5">
              <w:rPr>
                <w:rFonts w:ascii="Calibri" w:hAnsi="Calibri" w:cs="Calibri"/>
                <w:lang w:val="en-US"/>
              </w:rPr>
              <w:t>Fosthiazate</w:t>
            </w:r>
            <w:r w:rsidR="00600DE5" w:rsidRPr="00600DE5">
              <w:rPr>
                <w:rFonts w:ascii="Calibri" w:hAnsi="Calibri" w:cs="Calibri"/>
              </w:rPr>
              <w:t xml:space="preserve"> </w:t>
            </w:r>
            <w:r w:rsidR="00EC381B">
              <w:rPr>
                <w:rFonts w:ascii="Calibri" w:hAnsi="Calibri" w:cs="Calibri"/>
              </w:rPr>
              <w:t xml:space="preserve">είναι εγκεκριμένο για </w:t>
            </w:r>
            <w:r w:rsidR="00EC381B" w:rsidRPr="00EC381B">
              <w:rPr>
                <w:rFonts w:ascii="Calibri" w:hAnsi="Calibri" w:cs="Calibri"/>
                <w:b/>
                <w:bCs/>
              </w:rPr>
              <w:t>μόνο μία εφαρμογή το χρόνο</w:t>
            </w:r>
            <w:r w:rsidR="005A501C">
              <w:rPr>
                <w:rFonts w:ascii="Calibri" w:hAnsi="Calibri" w:cs="Calibri"/>
                <w:b/>
                <w:bCs/>
              </w:rPr>
              <w:t xml:space="preserve">, </w:t>
            </w:r>
            <w:r w:rsidR="005A501C" w:rsidRPr="005A501C">
              <w:rPr>
                <w:rFonts w:ascii="Calibri" w:hAnsi="Calibri" w:cs="Calibri"/>
              </w:rPr>
              <w:t>με</w:t>
            </w:r>
            <w:r w:rsidR="00EC381B">
              <w:rPr>
                <w:rFonts w:ascii="Calibri" w:hAnsi="Calibri" w:cs="Calibri"/>
              </w:rPr>
              <w:t xml:space="preserve"> </w:t>
            </w:r>
            <w:r w:rsidR="005A501C">
              <w:rPr>
                <w:rFonts w:ascii="Calibri" w:hAnsi="Calibri" w:cs="Calibri"/>
              </w:rPr>
              <w:t>χρόνο εφαρμογής</w:t>
            </w:r>
            <w:r w:rsidR="008560B4">
              <w:rPr>
                <w:rFonts w:ascii="Calibri" w:hAnsi="Calibri" w:cs="Calibri"/>
              </w:rPr>
              <w:t xml:space="preserve"> περιορισμένο</w:t>
            </w:r>
            <w:r w:rsidR="005A501C">
              <w:rPr>
                <w:rFonts w:ascii="Calibri" w:hAnsi="Calibri" w:cs="Calibri"/>
              </w:rPr>
              <w:t xml:space="preserve"> </w:t>
            </w:r>
            <w:r w:rsidR="00EC381B">
              <w:rPr>
                <w:rFonts w:ascii="Calibri" w:hAnsi="Calibri" w:cs="Calibri"/>
              </w:rPr>
              <w:t xml:space="preserve">στην φύτευση της πατάτας και όχι αργότερα, καθώς επίσης </w:t>
            </w:r>
            <w:r w:rsidR="00EC381B" w:rsidRPr="00033D10">
              <w:rPr>
                <w:rFonts w:ascii="Calibri" w:hAnsi="Calibri" w:cs="Calibri"/>
                <w:b/>
                <w:bCs/>
              </w:rPr>
              <w:t xml:space="preserve">απαγορεύεται η συγκομιδή για τουλάχιστον 120 ημέρες </w:t>
            </w:r>
            <w:r w:rsidR="00EC381B" w:rsidRPr="00EC381B">
              <w:rPr>
                <w:rFonts w:ascii="Calibri" w:hAnsi="Calibri" w:cs="Calibri"/>
              </w:rPr>
              <w:t>μετά την</w:t>
            </w:r>
            <w:r w:rsidR="00EC381B">
              <w:rPr>
                <w:rFonts w:ascii="Calibri" w:hAnsi="Calibri" w:cs="Calibri"/>
              </w:rPr>
              <w:t xml:space="preserve"> </w:t>
            </w:r>
            <w:r w:rsidR="00EC381B" w:rsidRPr="00EC381B">
              <w:rPr>
                <w:rFonts w:ascii="Calibri" w:hAnsi="Calibri" w:cs="Calibri"/>
              </w:rPr>
              <w:t>εφαρμογή</w:t>
            </w:r>
            <w:r w:rsidR="005A501C">
              <w:rPr>
                <w:rFonts w:ascii="Calibri" w:hAnsi="Calibri" w:cs="Calibri"/>
              </w:rPr>
              <w:t xml:space="preserve"> του</w:t>
            </w:r>
            <w:r w:rsidR="00EC381B" w:rsidRPr="00EC381B">
              <w:rPr>
                <w:rFonts w:ascii="Calibri" w:hAnsi="Calibri" w:cs="Calibri"/>
              </w:rPr>
              <w:t>.</w:t>
            </w:r>
            <w:bookmarkEnd w:id="1"/>
          </w:p>
          <w:p w:rsidR="00EF293B" w:rsidRPr="00243B5F" w:rsidRDefault="00327578" w:rsidP="00243B5F">
            <w:pPr>
              <w:jc w:val="both"/>
              <w:rPr>
                <w:rFonts w:ascii="Calibri" w:hAnsi="Calibri" w:cs="Calibri"/>
              </w:rPr>
            </w:pPr>
            <w:r>
              <w:rPr>
                <w:rFonts w:ascii="Calibri" w:hAnsi="Calibri" w:cs="Calibri"/>
              </w:rPr>
              <w:t xml:space="preserve">Για την επίλυση των παραπάνω προβλημάτων στην αντιμετώπιση των σιδηροσκούληκων και για την κάλυψη της καλλιέργειας της πατάτας στα βλαστικά στάδια που δεν καλύπτουν τα εγκεκριμένα φ.π., αιτούμαστε τη χρήση του εγκεκριμένου σκευάσματος </w:t>
            </w:r>
            <w:r w:rsidRPr="00EF293B">
              <w:rPr>
                <w:rFonts w:ascii="Calibri" w:hAnsi="Calibri" w:cs="Calibri"/>
                <w:b/>
                <w:bCs/>
                <w:lang w:val="en-US"/>
              </w:rPr>
              <w:t>CEDROZ</w:t>
            </w:r>
            <w:r w:rsidRPr="00327578">
              <w:rPr>
                <w:rFonts w:ascii="Calibri" w:hAnsi="Calibri" w:cs="Calibri"/>
              </w:rPr>
              <w:t xml:space="preserve"> </w:t>
            </w:r>
            <w:r>
              <w:rPr>
                <w:rFonts w:ascii="Calibri" w:hAnsi="Calibri" w:cs="Calibri"/>
              </w:rPr>
              <w:t xml:space="preserve">στην πατάτα. </w:t>
            </w:r>
            <w:r w:rsidRPr="00327578">
              <w:rPr>
                <w:rFonts w:ascii="Calibri" w:hAnsi="Calibri" w:cs="Calibri"/>
              </w:rPr>
              <w:t>Το CEDROZ είναι ένα</w:t>
            </w:r>
            <w:r w:rsidR="00EF293B" w:rsidRPr="00EF293B">
              <w:rPr>
                <w:rFonts w:ascii="Calibri" w:hAnsi="Calibri" w:cs="Calibri"/>
              </w:rPr>
              <w:t xml:space="preserve"> </w:t>
            </w:r>
            <w:r w:rsidR="00EF293B">
              <w:rPr>
                <w:rFonts w:ascii="Calibri" w:hAnsi="Calibri" w:cs="Calibri"/>
              </w:rPr>
              <w:t>νέο</w:t>
            </w:r>
            <w:r>
              <w:rPr>
                <w:rFonts w:ascii="Calibri" w:hAnsi="Calibri" w:cs="Calibri"/>
              </w:rPr>
              <w:t xml:space="preserve"> εγκεκριμένο (ΑΑΔΑ</w:t>
            </w:r>
            <w:r w:rsidRPr="00327578">
              <w:rPr>
                <w:rFonts w:ascii="Calibri" w:hAnsi="Calibri" w:cs="Calibri"/>
              </w:rPr>
              <w:t>: 3073</w:t>
            </w:r>
            <w:r w:rsidRPr="00EF293B">
              <w:rPr>
                <w:rFonts w:ascii="Calibri" w:hAnsi="Calibri" w:cs="Calibri"/>
              </w:rPr>
              <w:t>)</w:t>
            </w:r>
            <w:r>
              <w:rPr>
                <w:rFonts w:ascii="Calibri" w:hAnsi="Calibri" w:cs="Calibri"/>
              </w:rPr>
              <w:t xml:space="preserve"> και καινοτόμο</w:t>
            </w:r>
            <w:r w:rsidRPr="00327578">
              <w:rPr>
                <w:rFonts w:ascii="Calibri" w:hAnsi="Calibri" w:cs="Calibri"/>
              </w:rPr>
              <w:t xml:space="preserve"> </w:t>
            </w:r>
            <w:r>
              <w:rPr>
                <w:rFonts w:ascii="Calibri" w:hAnsi="Calibri" w:cs="Calibri"/>
              </w:rPr>
              <w:t>σκεύασμα</w:t>
            </w:r>
            <w:r w:rsidRPr="00327578">
              <w:rPr>
                <w:rFonts w:ascii="Calibri" w:hAnsi="Calibri" w:cs="Calibri"/>
              </w:rPr>
              <w:t>, για χρήση μέσω της στάγδην άρδευσης σε</w:t>
            </w:r>
            <w:r>
              <w:rPr>
                <w:rFonts w:ascii="Calibri" w:hAnsi="Calibri" w:cs="Calibri"/>
              </w:rPr>
              <w:t xml:space="preserve"> ένα πλήθος</w:t>
            </w:r>
            <w:r w:rsidRPr="00327578">
              <w:rPr>
                <w:rFonts w:ascii="Calibri" w:hAnsi="Calibri" w:cs="Calibri"/>
              </w:rPr>
              <w:t xml:space="preserve"> υπαίθρι</w:t>
            </w:r>
            <w:r>
              <w:rPr>
                <w:rFonts w:ascii="Calibri" w:hAnsi="Calibri" w:cs="Calibri"/>
              </w:rPr>
              <w:t>ων</w:t>
            </w:r>
            <w:r w:rsidRPr="00327578">
              <w:rPr>
                <w:rFonts w:ascii="Calibri" w:hAnsi="Calibri" w:cs="Calibri"/>
              </w:rPr>
              <w:t xml:space="preserve"> και θερμοκηπιακ</w:t>
            </w:r>
            <w:r>
              <w:rPr>
                <w:rFonts w:ascii="Calibri" w:hAnsi="Calibri" w:cs="Calibri"/>
              </w:rPr>
              <w:t>ών</w:t>
            </w:r>
            <w:r w:rsidRPr="00327578">
              <w:rPr>
                <w:rFonts w:ascii="Calibri" w:hAnsi="Calibri" w:cs="Calibri"/>
              </w:rPr>
              <w:t xml:space="preserve"> καλλι</w:t>
            </w:r>
            <w:r w:rsidR="00EF293B">
              <w:rPr>
                <w:rFonts w:ascii="Calibri" w:hAnsi="Calibri" w:cs="Calibri"/>
              </w:rPr>
              <w:t>εργειών</w:t>
            </w:r>
            <w:r w:rsidRPr="00327578">
              <w:rPr>
                <w:rFonts w:ascii="Calibri" w:hAnsi="Calibri" w:cs="Calibri"/>
              </w:rPr>
              <w:t xml:space="preserve">. Είναι μίγμα 2 δραστικών ουσιών (τερπενίων): </w:t>
            </w:r>
            <w:bookmarkStart w:id="5" w:name="_Hlk160538410"/>
            <w:r w:rsidRPr="00327578">
              <w:rPr>
                <w:rFonts w:ascii="Calibri" w:hAnsi="Calibri" w:cs="Calibri"/>
              </w:rPr>
              <w:t xml:space="preserve">Geraniol 12,1% + Thymol 4,1% </w:t>
            </w:r>
            <w:bookmarkEnd w:id="5"/>
            <w:r w:rsidRPr="00327578">
              <w:rPr>
                <w:rFonts w:ascii="Calibri" w:hAnsi="Calibri" w:cs="Calibri"/>
              </w:rPr>
              <w:t>σε μορφή μικροκάψουλας</w:t>
            </w:r>
            <w:r w:rsidR="005A501C">
              <w:rPr>
                <w:rFonts w:ascii="Calibri" w:hAnsi="Calibri" w:cs="Calibri"/>
              </w:rPr>
              <w:t xml:space="preserve"> (</w:t>
            </w:r>
            <w:r w:rsidR="005A501C">
              <w:rPr>
                <w:rFonts w:ascii="Calibri" w:hAnsi="Calibri" w:cs="Calibri"/>
                <w:lang w:val="en-US"/>
              </w:rPr>
              <w:t>CS</w:t>
            </w:r>
            <w:r w:rsidR="005A501C" w:rsidRPr="005A501C">
              <w:rPr>
                <w:rFonts w:ascii="Calibri" w:hAnsi="Calibri" w:cs="Calibri"/>
              </w:rPr>
              <w:t>)</w:t>
            </w:r>
            <w:r>
              <w:rPr>
                <w:rFonts w:ascii="Calibri" w:hAnsi="Calibri" w:cs="Calibri"/>
              </w:rPr>
              <w:t>.</w:t>
            </w:r>
            <w:r w:rsidR="00EF293B">
              <w:rPr>
                <w:rFonts w:ascii="Calibri" w:hAnsi="Calibri" w:cs="Calibri"/>
              </w:rPr>
              <w:t xml:space="preserve"> Ό</w:t>
            </w:r>
            <w:r w:rsidR="00EF293B" w:rsidRPr="00EF293B">
              <w:rPr>
                <w:rFonts w:ascii="Calibri" w:hAnsi="Calibri" w:cs="Calibri"/>
              </w:rPr>
              <w:t xml:space="preserve">σον αφορά </w:t>
            </w:r>
            <w:r w:rsidR="00EF293B">
              <w:rPr>
                <w:rFonts w:ascii="Calibri" w:hAnsi="Calibri" w:cs="Calibri"/>
              </w:rPr>
              <w:t>σ</w:t>
            </w:r>
            <w:r w:rsidR="00EF293B" w:rsidRPr="00EF293B">
              <w:rPr>
                <w:rFonts w:ascii="Calibri" w:hAnsi="Calibri" w:cs="Calibri"/>
              </w:rPr>
              <w:t>το χρόνο εφαρμογής</w:t>
            </w:r>
            <w:r w:rsidR="00EF293B">
              <w:rPr>
                <w:rFonts w:ascii="Calibri" w:hAnsi="Calibri" w:cs="Calibri"/>
              </w:rPr>
              <w:t xml:space="preserve">, σύμφωνα με την έγκρισή του </w:t>
            </w:r>
            <w:r w:rsidR="00EF293B" w:rsidRPr="00243B5F">
              <w:rPr>
                <w:rFonts w:ascii="Calibri" w:hAnsi="Calibri" w:cs="Calibri"/>
                <w:b/>
                <w:bCs/>
              </w:rPr>
              <w:t>δύναται να χρησιμοποιηθεί καθ’ όλη τη διάρκεια ανάπτυξης των καλλιεργειών</w:t>
            </w:r>
            <w:r w:rsidR="00EF293B">
              <w:rPr>
                <w:rFonts w:ascii="Calibri" w:hAnsi="Calibri" w:cs="Calibri"/>
              </w:rPr>
              <w:t>, ενώ σημειώνεται πως για τις δ.ο. (</w:t>
            </w:r>
            <w:r w:rsidR="00EF293B">
              <w:rPr>
                <w:rFonts w:ascii="Calibri" w:hAnsi="Calibri" w:cs="Calibri"/>
                <w:lang w:val="en-US"/>
              </w:rPr>
              <w:t>Thymol</w:t>
            </w:r>
            <w:r w:rsidR="00EF293B" w:rsidRPr="00EF293B">
              <w:rPr>
                <w:rFonts w:ascii="Calibri" w:hAnsi="Calibri" w:cs="Calibri"/>
              </w:rPr>
              <w:t xml:space="preserve"> </w:t>
            </w:r>
            <w:r w:rsidR="00EF293B">
              <w:rPr>
                <w:rFonts w:ascii="Calibri" w:hAnsi="Calibri" w:cs="Calibri"/>
              </w:rPr>
              <w:t xml:space="preserve">και </w:t>
            </w:r>
            <w:r w:rsidR="00EF293B">
              <w:rPr>
                <w:rFonts w:ascii="Calibri" w:hAnsi="Calibri" w:cs="Calibri"/>
                <w:lang w:val="en-US"/>
              </w:rPr>
              <w:t>Geraniol</w:t>
            </w:r>
            <w:r w:rsidR="00EF293B" w:rsidRPr="00EF293B">
              <w:rPr>
                <w:rFonts w:ascii="Calibri" w:hAnsi="Calibri" w:cs="Calibri"/>
              </w:rPr>
              <w:t>)</w:t>
            </w:r>
            <w:r>
              <w:rPr>
                <w:rFonts w:ascii="Calibri" w:hAnsi="Calibri" w:cs="Calibri"/>
              </w:rPr>
              <w:t xml:space="preserve"> </w:t>
            </w:r>
            <w:r w:rsidR="00EF293B" w:rsidRPr="00EF293B">
              <w:rPr>
                <w:rFonts w:ascii="Calibri" w:hAnsi="Calibri" w:cs="Calibri"/>
                <w:b/>
                <w:bCs/>
              </w:rPr>
              <w:t>δεν απαιτείται να καθοριστεί MRL</w:t>
            </w:r>
            <w:r w:rsidR="00EF293B">
              <w:rPr>
                <w:rFonts w:ascii="Calibri" w:hAnsi="Calibri" w:cs="Calibri"/>
              </w:rPr>
              <w:t xml:space="preserve">, σύμφωνα με τον Καν. (ΕΚ) </w:t>
            </w:r>
            <w:r w:rsidR="00EF293B" w:rsidRPr="00EF293B">
              <w:rPr>
                <w:rFonts w:ascii="Calibri" w:hAnsi="Calibri" w:cs="Calibri"/>
              </w:rPr>
              <w:t>2015/896</w:t>
            </w:r>
            <w:r w:rsidR="00EF293B">
              <w:rPr>
                <w:rFonts w:ascii="Calibri" w:hAnsi="Calibri" w:cs="Calibri"/>
              </w:rPr>
              <w:t>.</w:t>
            </w:r>
            <w:r w:rsidR="00243B5F">
              <w:t xml:space="preserve"> </w:t>
            </w:r>
            <w:r w:rsidR="00243B5F" w:rsidRPr="00243B5F">
              <w:rPr>
                <w:rFonts w:ascii="Calibri" w:hAnsi="Calibri" w:cs="Calibri"/>
              </w:rPr>
              <w:t xml:space="preserve"> </w:t>
            </w:r>
            <w:r w:rsidR="00243B5F">
              <w:rPr>
                <w:rFonts w:ascii="Calibri" w:hAnsi="Calibri" w:cs="Calibri"/>
              </w:rPr>
              <w:t>Συνεπώς</w:t>
            </w:r>
            <w:r w:rsidR="00D75E8D">
              <w:rPr>
                <w:rFonts w:ascii="Calibri" w:hAnsi="Calibri" w:cs="Calibri"/>
              </w:rPr>
              <w:t>,</w:t>
            </w:r>
            <w:r w:rsidR="00243B5F">
              <w:rPr>
                <w:rFonts w:ascii="Calibri" w:hAnsi="Calibri" w:cs="Calibri"/>
              </w:rPr>
              <w:t xml:space="preserve"> το </w:t>
            </w:r>
            <w:r w:rsidR="00243B5F">
              <w:rPr>
                <w:rFonts w:ascii="Calibri" w:hAnsi="Calibri" w:cs="Calibri"/>
                <w:lang w:val="en-US"/>
              </w:rPr>
              <w:t>CEDROZ</w:t>
            </w:r>
            <w:r w:rsidR="00243B5F" w:rsidRPr="00243B5F">
              <w:rPr>
                <w:rFonts w:ascii="Calibri" w:hAnsi="Calibri" w:cs="Calibri"/>
              </w:rPr>
              <w:t xml:space="preserve"> </w:t>
            </w:r>
            <w:r w:rsidR="00243B5F">
              <w:rPr>
                <w:rFonts w:ascii="Calibri" w:hAnsi="Calibri" w:cs="Calibri"/>
              </w:rPr>
              <w:t>μπορεί να ε</w:t>
            </w:r>
            <w:r w:rsidR="00243B5F" w:rsidRPr="00243B5F">
              <w:rPr>
                <w:rFonts w:ascii="Calibri" w:hAnsi="Calibri" w:cs="Calibri"/>
              </w:rPr>
              <w:t>φαρμοστ</w:t>
            </w:r>
            <w:r w:rsidR="00243B5F">
              <w:rPr>
                <w:rFonts w:ascii="Calibri" w:hAnsi="Calibri" w:cs="Calibri"/>
              </w:rPr>
              <w:t>εί</w:t>
            </w:r>
            <w:r w:rsidR="00243B5F" w:rsidRPr="00243B5F">
              <w:rPr>
                <w:rFonts w:ascii="Calibri" w:hAnsi="Calibri" w:cs="Calibri"/>
              </w:rPr>
              <w:t xml:space="preserve"> και μετά το αυλάκωμα της πατάτας, στην άνθηση της καλλιέργειας </w:t>
            </w:r>
            <w:r w:rsidR="00600DE5">
              <w:rPr>
                <w:rFonts w:ascii="Calibri" w:hAnsi="Calibri" w:cs="Calibri"/>
              </w:rPr>
              <w:t>όταν και</w:t>
            </w:r>
            <w:r w:rsidR="00243B5F" w:rsidRPr="00243B5F">
              <w:rPr>
                <w:rFonts w:ascii="Calibri" w:hAnsi="Calibri" w:cs="Calibri"/>
              </w:rPr>
              <w:t xml:space="preserve"> προσελκύονται τα σιδηροσκούληκα στη ρίζα, αλλά και μετέπειτα, μέχρι και την συγκομιδή της </w:t>
            </w:r>
            <w:r w:rsidR="00600DE5">
              <w:rPr>
                <w:rFonts w:ascii="Calibri" w:hAnsi="Calibri" w:cs="Calibri"/>
              </w:rPr>
              <w:t>πατάτας</w:t>
            </w:r>
            <w:r w:rsidR="00243B5F" w:rsidRPr="00243B5F">
              <w:rPr>
                <w:rFonts w:ascii="Calibri" w:hAnsi="Calibri" w:cs="Calibri"/>
              </w:rPr>
              <w:t>.</w:t>
            </w:r>
            <w:r w:rsidR="00EF293B">
              <w:rPr>
                <w:rFonts w:ascii="Calibri" w:hAnsi="Calibri" w:cs="Calibri"/>
              </w:rPr>
              <w:t xml:space="preserve"> Επιπρόσθετα το σκεύασμα </w:t>
            </w:r>
            <w:r w:rsidR="00EF293B">
              <w:rPr>
                <w:rFonts w:ascii="Calibri" w:hAnsi="Calibri" w:cs="Calibri"/>
                <w:lang w:val="en-US"/>
              </w:rPr>
              <w:t>CEDROZ</w:t>
            </w:r>
            <w:r w:rsidR="00EF293B" w:rsidRPr="00243B5F">
              <w:rPr>
                <w:rFonts w:ascii="Calibri" w:hAnsi="Calibri" w:cs="Calibri"/>
              </w:rPr>
              <w:t xml:space="preserve"> </w:t>
            </w:r>
            <w:r w:rsidR="00243B5F">
              <w:rPr>
                <w:rFonts w:ascii="Calibri" w:hAnsi="Calibri" w:cs="Calibri"/>
              </w:rPr>
              <w:t>ε</w:t>
            </w:r>
            <w:r w:rsidR="00243B5F" w:rsidRPr="00243B5F">
              <w:rPr>
                <w:rFonts w:ascii="Calibri" w:hAnsi="Calibri" w:cs="Calibri"/>
              </w:rPr>
              <w:t>ίναι κατάλληλο για χρήση στη βιολογική γεωργία σύμφωνα με τους Καν. (ΕΕ)</w:t>
            </w:r>
            <w:r w:rsidR="00243B5F">
              <w:rPr>
                <w:rFonts w:ascii="Calibri" w:hAnsi="Calibri" w:cs="Calibri"/>
              </w:rPr>
              <w:t xml:space="preserve"> </w:t>
            </w:r>
            <w:r w:rsidR="00243B5F" w:rsidRPr="00243B5F">
              <w:rPr>
                <w:rFonts w:ascii="Calibri" w:hAnsi="Calibri" w:cs="Calibri"/>
              </w:rPr>
              <w:t>2021/1165</w:t>
            </w:r>
            <w:r w:rsidR="00243B5F">
              <w:rPr>
                <w:rFonts w:ascii="Calibri" w:hAnsi="Calibri" w:cs="Calibri"/>
              </w:rPr>
              <w:t>,</w:t>
            </w:r>
            <w:r w:rsidR="00243B5F" w:rsidRPr="00243B5F">
              <w:rPr>
                <w:rFonts w:ascii="Calibri" w:hAnsi="Calibri" w:cs="Calibri"/>
              </w:rPr>
              <w:t xml:space="preserve"> Καν. (ΕΕ) 2018/848</w:t>
            </w:r>
            <w:r w:rsidR="00243B5F">
              <w:rPr>
                <w:rFonts w:ascii="Calibri" w:hAnsi="Calibri" w:cs="Calibri"/>
              </w:rPr>
              <w:t xml:space="preserve"> και σύμφωνα με τη</w:t>
            </w:r>
            <w:r w:rsidR="00600DE5">
              <w:rPr>
                <w:rFonts w:ascii="Calibri" w:hAnsi="Calibri" w:cs="Calibri"/>
              </w:rPr>
              <w:t xml:space="preserve"> θετική</w:t>
            </w:r>
            <w:r w:rsidR="00243B5F">
              <w:rPr>
                <w:rFonts w:ascii="Calibri" w:hAnsi="Calibri" w:cs="Calibri"/>
              </w:rPr>
              <w:t xml:space="preserve"> γνωμοδότηση της αρμόδιας Υπηρεσίας του ΥπΑΑΤ.</w:t>
            </w:r>
          </w:p>
          <w:p w:rsidR="00600DE5" w:rsidRDefault="00EF293B" w:rsidP="00600DE5">
            <w:pPr>
              <w:jc w:val="both"/>
              <w:rPr>
                <w:rFonts w:ascii="Calibri" w:hAnsi="Calibri" w:cs="Calibri"/>
              </w:rPr>
            </w:pPr>
            <w:r w:rsidRPr="00EF293B">
              <w:rPr>
                <w:rFonts w:ascii="Calibri" w:hAnsi="Calibri" w:cs="Calibri"/>
              </w:rPr>
              <w:t>Σύμφωνα με τη βιβλιογραφία, τα τερπένια που περιέχει το CEDROZ, και ειδικά το Thymol, είναι αποτελεσματικά στην διαχείριση των σιδηροσκωλήκων αφού εμφανίζουν εντομοαπωθητική δράση, ενώ μπορούν να προκαλέσουν και τη θανάτωση των προνυμφών [“</w:t>
            </w:r>
            <w:proofErr w:type="spellStart"/>
            <w:r w:rsidRPr="00EF293B">
              <w:rPr>
                <w:rFonts w:ascii="Calibri" w:hAnsi="Calibri" w:cs="Calibri"/>
              </w:rPr>
              <w:t>Insecticidal</w:t>
            </w:r>
            <w:proofErr w:type="spellEnd"/>
            <w:r w:rsidRPr="00EF293B">
              <w:rPr>
                <w:rFonts w:ascii="Calibri" w:hAnsi="Calibri" w:cs="Calibri"/>
              </w:rPr>
              <w:t xml:space="preserve"> </w:t>
            </w:r>
            <w:proofErr w:type="spellStart"/>
            <w:r w:rsidRPr="00EF293B">
              <w:rPr>
                <w:rFonts w:ascii="Calibri" w:hAnsi="Calibri" w:cs="Calibri"/>
              </w:rPr>
              <w:t>Activity</w:t>
            </w:r>
            <w:proofErr w:type="spellEnd"/>
            <w:r w:rsidRPr="00EF293B">
              <w:rPr>
                <w:rFonts w:ascii="Calibri" w:hAnsi="Calibri" w:cs="Calibri"/>
              </w:rPr>
              <w:t xml:space="preserve"> of </w:t>
            </w:r>
            <w:proofErr w:type="spellStart"/>
            <w:r w:rsidRPr="00EF293B">
              <w:rPr>
                <w:rFonts w:ascii="Calibri" w:hAnsi="Calibri" w:cs="Calibri"/>
              </w:rPr>
              <w:t>Selected</w:t>
            </w:r>
            <w:proofErr w:type="spellEnd"/>
            <w:r w:rsidRPr="00EF293B">
              <w:rPr>
                <w:rFonts w:ascii="Calibri" w:hAnsi="Calibri" w:cs="Calibri"/>
              </w:rPr>
              <w:t xml:space="preserve"> </w:t>
            </w:r>
            <w:proofErr w:type="spellStart"/>
            <w:r w:rsidRPr="00EF293B">
              <w:rPr>
                <w:rFonts w:ascii="Calibri" w:hAnsi="Calibri" w:cs="Calibri"/>
              </w:rPr>
              <w:t>Monoterpenoids</w:t>
            </w:r>
            <w:proofErr w:type="spellEnd"/>
            <w:r w:rsidRPr="00EF293B">
              <w:rPr>
                <w:rFonts w:ascii="Calibri" w:hAnsi="Calibri" w:cs="Calibri"/>
              </w:rPr>
              <w:t xml:space="preserve"> </w:t>
            </w:r>
            <w:proofErr w:type="spellStart"/>
            <w:r w:rsidRPr="00EF293B">
              <w:rPr>
                <w:rFonts w:ascii="Calibri" w:hAnsi="Calibri" w:cs="Calibri"/>
              </w:rPr>
              <w:t>and</w:t>
            </w:r>
            <w:proofErr w:type="spellEnd"/>
            <w:r w:rsidRPr="00EF293B">
              <w:rPr>
                <w:rFonts w:ascii="Calibri" w:hAnsi="Calibri" w:cs="Calibri"/>
              </w:rPr>
              <w:t xml:space="preserve"> </w:t>
            </w:r>
            <w:proofErr w:type="spellStart"/>
            <w:r w:rsidRPr="00EF293B">
              <w:rPr>
                <w:rFonts w:ascii="Calibri" w:hAnsi="Calibri" w:cs="Calibri"/>
              </w:rPr>
              <w:t>Rosemary</w:t>
            </w:r>
            <w:proofErr w:type="spellEnd"/>
            <w:r w:rsidRPr="00EF293B">
              <w:rPr>
                <w:rFonts w:ascii="Calibri" w:hAnsi="Calibri" w:cs="Calibri"/>
              </w:rPr>
              <w:t xml:space="preserve"> </w:t>
            </w:r>
            <w:proofErr w:type="spellStart"/>
            <w:r w:rsidRPr="00EF293B">
              <w:rPr>
                <w:rFonts w:ascii="Calibri" w:hAnsi="Calibri" w:cs="Calibri"/>
              </w:rPr>
              <w:t>Oil</w:t>
            </w:r>
            <w:proofErr w:type="spellEnd"/>
            <w:r w:rsidRPr="00EF293B">
              <w:rPr>
                <w:rFonts w:ascii="Calibri" w:hAnsi="Calibri" w:cs="Calibri"/>
              </w:rPr>
              <w:t xml:space="preserve"> to </w:t>
            </w:r>
            <w:proofErr w:type="spellStart"/>
            <w:r w:rsidRPr="00EF293B">
              <w:rPr>
                <w:rFonts w:ascii="Calibri" w:hAnsi="Calibri" w:cs="Calibri"/>
              </w:rPr>
              <w:t>Agriotes</w:t>
            </w:r>
            <w:proofErr w:type="spellEnd"/>
            <w:r w:rsidRPr="00EF293B">
              <w:rPr>
                <w:rFonts w:ascii="Calibri" w:hAnsi="Calibri" w:cs="Calibri"/>
              </w:rPr>
              <w:t xml:space="preserve"> </w:t>
            </w:r>
            <w:proofErr w:type="spellStart"/>
            <w:r w:rsidRPr="00EF293B">
              <w:rPr>
                <w:rFonts w:ascii="Calibri" w:hAnsi="Calibri" w:cs="Calibri"/>
              </w:rPr>
              <w:t>obscurus</w:t>
            </w:r>
            <w:proofErr w:type="spellEnd"/>
            <w:r w:rsidRPr="00EF293B">
              <w:rPr>
                <w:rFonts w:ascii="Calibri" w:hAnsi="Calibri" w:cs="Calibri"/>
              </w:rPr>
              <w:t xml:space="preserve"> (</w:t>
            </w:r>
            <w:proofErr w:type="spellStart"/>
            <w:r w:rsidRPr="00EF293B">
              <w:rPr>
                <w:rFonts w:ascii="Calibri" w:hAnsi="Calibri" w:cs="Calibri"/>
              </w:rPr>
              <w:t>Coleoptera</w:t>
            </w:r>
            <w:proofErr w:type="spellEnd"/>
            <w:r w:rsidRPr="00EF293B">
              <w:rPr>
                <w:rFonts w:ascii="Calibri" w:hAnsi="Calibri" w:cs="Calibri"/>
              </w:rPr>
              <w:t xml:space="preserve">: </w:t>
            </w:r>
            <w:proofErr w:type="spellStart"/>
            <w:r w:rsidRPr="00EF293B">
              <w:rPr>
                <w:rFonts w:ascii="Calibri" w:hAnsi="Calibri" w:cs="Calibri"/>
              </w:rPr>
              <w:t>Elateridae</w:t>
            </w:r>
            <w:proofErr w:type="spellEnd"/>
            <w:r w:rsidRPr="00EF293B">
              <w:rPr>
                <w:rFonts w:ascii="Calibri" w:hAnsi="Calibri" w:cs="Calibri"/>
              </w:rPr>
              <w:t xml:space="preserve">)”, </w:t>
            </w:r>
            <w:proofErr w:type="spellStart"/>
            <w:r w:rsidRPr="00EF293B">
              <w:rPr>
                <w:rFonts w:ascii="Calibri" w:hAnsi="Calibri" w:cs="Calibri"/>
              </w:rPr>
              <w:t>Waliwitiya</w:t>
            </w:r>
            <w:proofErr w:type="spellEnd"/>
            <w:r w:rsidRPr="00EF293B">
              <w:rPr>
                <w:rFonts w:ascii="Calibri" w:hAnsi="Calibri" w:cs="Calibri"/>
              </w:rPr>
              <w:t xml:space="preserve"> </w:t>
            </w:r>
            <w:proofErr w:type="spellStart"/>
            <w:r w:rsidRPr="00EF293B">
              <w:rPr>
                <w:rFonts w:ascii="Calibri" w:hAnsi="Calibri" w:cs="Calibri"/>
              </w:rPr>
              <w:t>et</w:t>
            </w:r>
            <w:proofErr w:type="spellEnd"/>
            <w:r w:rsidRPr="00EF293B">
              <w:rPr>
                <w:rFonts w:ascii="Calibri" w:hAnsi="Calibri" w:cs="Calibri"/>
              </w:rPr>
              <w:t xml:space="preserve"> </w:t>
            </w:r>
            <w:proofErr w:type="spellStart"/>
            <w:r w:rsidRPr="00EF293B">
              <w:rPr>
                <w:rFonts w:ascii="Calibri" w:hAnsi="Calibri" w:cs="Calibri"/>
              </w:rPr>
              <w:t>al</w:t>
            </w:r>
            <w:proofErr w:type="spellEnd"/>
            <w:r w:rsidRPr="00EF293B">
              <w:rPr>
                <w:rFonts w:ascii="Calibri" w:hAnsi="Calibri" w:cs="Calibri"/>
              </w:rPr>
              <w:t xml:space="preserve">, J. </w:t>
            </w:r>
            <w:proofErr w:type="spellStart"/>
            <w:r w:rsidRPr="00EF293B">
              <w:rPr>
                <w:rFonts w:ascii="Calibri" w:hAnsi="Calibri" w:cs="Calibri"/>
              </w:rPr>
              <w:t>Econ</w:t>
            </w:r>
            <w:proofErr w:type="spellEnd"/>
            <w:r w:rsidRPr="00EF293B">
              <w:rPr>
                <w:rFonts w:ascii="Calibri" w:hAnsi="Calibri" w:cs="Calibri"/>
              </w:rPr>
              <w:t xml:space="preserve">. </w:t>
            </w:r>
            <w:proofErr w:type="spellStart"/>
            <w:r w:rsidRPr="00EF293B">
              <w:rPr>
                <w:rFonts w:ascii="Calibri" w:hAnsi="Calibri" w:cs="Calibri"/>
                <w:lang w:val="en-US"/>
              </w:rPr>
              <w:t>Entomol</w:t>
            </w:r>
            <w:proofErr w:type="spellEnd"/>
            <w:r w:rsidRPr="00EF293B">
              <w:rPr>
                <w:rFonts w:ascii="Calibri" w:hAnsi="Calibri" w:cs="Calibri"/>
                <w:lang w:val="en-US"/>
              </w:rPr>
              <w:t xml:space="preserve">. 98(5): 1560-1565 (2005), “Evaluation of natural active ingredients for the protection of potato tubers from wireworm damage”, </w:t>
            </w:r>
            <w:proofErr w:type="spellStart"/>
            <w:r w:rsidRPr="00EF293B">
              <w:rPr>
                <w:rFonts w:ascii="Calibri" w:hAnsi="Calibri" w:cs="Calibri"/>
                <w:lang w:val="en-US"/>
              </w:rPr>
              <w:t>Civolani</w:t>
            </w:r>
            <w:proofErr w:type="spellEnd"/>
            <w:r w:rsidRPr="00EF293B">
              <w:rPr>
                <w:rFonts w:ascii="Calibri" w:hAnsi="Calibri" w:cs="Calibri"/>
                <w:lang w:val="en-US"/>
              </w:rPr>
              <w:t xml:space="preserve"> et al., Arthropod-Plant Interactions 17(4):1-9, June 2023].</w:t>
            </w:r>
            <w:r w:rsidR="00600DE5">
              <w:rPr>
                <w:rFonts w:ascii="Calibri" w:hAnsi="Calibri" w:cs="Calibri"/>
                <w:lang w:val="en-US"/>
              </w:rPr>
              <w:t xml:space="preserve"> </w:t>
            </w:r>
            <w:r w:rsidRPr="00EF293B">
              <w:rPr>
                <w:rFonts w:ascii="Calibri" w:hAnsi="Calibri" w:cs="Calibri"/>
              </w:rPr>
              <w:t xml:space="preserve">Ένα μέρος της αποτελεσματικότητάς του οφείλεται στη δράση των απελευθερωμένων </w:t>
            </w:r>
            <w:r w:rsidR="008F29F7" w:rsidRPr="008F29F7">
              <w:rPr>
                <w:rFonts w:ascii="Calibri" w:hAnsi="Calibri" w:cs="Calibri"/>
              </w:rPr>
              <w:t xml:space="preserve">τερπενίων, </w:t>
            </w:r>
            <w:r w:rsidRPr="00EF293B">
              <w:rPr>
                <w:rFonts w:ascii="Calibri" w:hAnsi="Calibri" w:cs="Calibri"/>
              </w:rPr>
              <w:t xml:space="preserve">από τη </w:t>
            </w:r>
            <w:proofErr w:type="spellStart"/>
            <w:r w:rsidRPr="00EF293B">
              <w:rPr>
                <w:rFonts w:ascii="Calibri" w:hAnsi="Calibri" w:cs="Calibri"/>
              </w:rPr>
              <w:t>μικροκάψουλα</w:t>
            </w:r>
            <w:proofErr w:type="spellEnd"/>
            <w:r w:rsidR="008F29F7" w:rsidRPr="008F29F7">
              <w:rPr>
                <w:rFonts w:ascii="Calibri" w:hAnsi="Calibri" w:cs="Calibri"/>
              </w:rPr>
              <w:t>,</w:t>
            </w:r>
            <w:r w:rsidRPr="00EF293B">
              <w:rPr>
                <w:rFonts w:ascii="Calibri" w:hAnsi="Calibri" w:cs="Calibri"/>
              </w:rPr>
              <w:t xml:space="preserve"> τα οποία ως πτητικά διαχέονται καλύτερα στο εδαφικό πορώδες καλύπτοντας καλύτερα τη ριζόσφαιρα. </w:t>
            </w:r>
          </w:p>
          <w:p w:rsidR="004B3AF4" w:rsidRPr="00327578" w:rsidRDefault="00600DE5" w:rsidP="00600DE5">
            <w:pPr>
              <w:jc w:val="both"/>
              <w:rPr>
                <w:rFonts w:ascii="Calibri" w:hAnsi="Calibri" w:cs="Calibri"/>
              </w:rPr>
            </w:pPr>
            <w:bookmarkStart w:id="6" w:name="_Hlk160538242"/>
            <w:r>
              <w:rPr>
                <w:rFonts w:ascii="Calibri" w:hAnsi="Calibri" w:cs="Calibri"/>
              </w:rPr>
              <w:t>Τέλος</w:t>
            </w:r>
            <w:r w:rsidR="005A501C" w:rsidRPr="005A501C">
              <w:rPr>
                <w:rFonts w:ascii="Calibri" w:hAnsi="Calibri" w:cs="Calibri"/>
              </w:rPr>
              <w:t>,</w:t>
            </w:r>
            <w:r>
              <w:rPr>
                <w:rFonts w:ascii="Calibri" w:hAnsi="Calibri" w:cs="Calibri"/>
              </w:rPr>
              <w:t xml:space="preserve"> υπογραμμίζεται</w:t>
            </w:r>
            <w:r w:rsidR="00EF293B" w:rsidRPr="00EF293B">
              <w:rPr>
                <w:rFonts w:ascii="Calibri" w:hAnsi="Calibri" w:cs="Calibri"/>
              </w:rPr>
              <w:t xml:space="preserve"> πως το CEDROZ έλαβε </w:t>
            </w:r>
            <w:r w:rsidRPr="00600DE5">
              <w:rPr>
                <w:rFonts w:ascii="Calibri" w:hAnsi="Calibri" w:cs="Calibri"/>
              </w:rPr>
              <w:t xml:space="preserve">κατά παρέκκλιση </w:t>
            </w:r>
            <w:r w:rsidR="00EF293B" w:rsidRPr="00EF293B">
              <w:rPr>
                <w:rFonts w:ascii="Calibri" w:hAnsi="Calibri" w:cs="Calibri"/>
              </w:rPr>
              <w:t>έγκριση 120 ημερών τ</w:t>
            </w:r>
            <w:r>
              <w:rPr>
                <w:rFonts w:ascii="Calibri" w:hAnsi="Calibri" w:cs="Calibri"/>
              </w:rPr>
              <w:t>ο 2023</w:t>
            </w:r>
            <w:r w:rsidR="00EF293B" w:rsidRPr="00EF293B">
              <w:rPr>
                <w:rFonts w:ascii="Calibri" w:hAnsi="Calibri" w:cs="Calibri"/>
              </w:rPr>
              <w:t xml:space="preserve"> στην Ιταλία για τη συγκεκριμένη χρήση</w:t>
            </w:r>
            <w:r>
              <w:rPr>
                <w:rFonts w:ascii="Calibri" w:hAnsi="Calibri" w:cs="Calibri"/>
              </w:rPr>
              <w:t xml:space="preserve"> σε</w:t>
            </w:r>
            <w:r w:rsidR="00EF293B" w:rsidRPr="00EF293B">
              <w:rPr>
                <w:rFonts w:ascii="Calibri" w:hAnsi="Calibri" w:cs="Calibri"/>
              </w:rPr>
              <w:t xml:space="preserve"> Πατάτα για αντιμετώπιση σιδηροσκούληκων, κάτι που αναμένεται να γίνει και φέτος.</w:t>
            </w:r>
            <w:bookmarkEnd w:id="6"/>
          </w:p>
        </w:tc>
      </w:tr>
    </w:tbl>
    <w:p w:rsidR="008871FB" w:rsidRDefault="005632A9">
      <w:pPr>
        <w:rPr>
          <w:rFonts w:ascii="Calibri" w:hAnsi="Calibri"/>
          <w:i/>
        </w:rPr>
      </w:pPr>
      <w:r w:rsidRPr="00245CD8">
        <w:rPr>
          <w:rFonts w:ascii="Calibri" w:hAnsi="Calibri"/>
        </w:rPr>
        <w:lastRenderedPageBreak/>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 xml:space="preserve">με παράθεση οικονομικών στοιχείων και στοιχείων </w:t>
      </w:r>
      <w:proofErr w:type="spellStart"/>
      <w:r w:rsidR="005D5372">
        <w:rPr>
          <w:rFonts w:ascii="Calibri" w:hAnsi="Calibri"/>
          <w:i/>
        </w:rPr>
        <w:t>αντικτύπου</w:t>
      </w:r>
      <w:proofErr w:type="spellEnd"/>
    </w:p>
    <w:p w:rsidR="009134B1" w:rsidRPr="00C778BB" w:rsidRDefault="005A332A">
      <w:pPr>
        <w:rPr>
          <w:rFonts w:ascii="Calibri" w:hAnsi="Calibri"/>
          <w:i/>
        </w:rPr>
      </w:pPr>
      <w:r>
        <w:rPr>
          <w:rFonts w:ascii="Calibri" w:hAnsi="Calibri"/>
          <w:i/>
        </w:rPr>
        <w:lastRenderedPageBreak/>
        <w:t xml:space="preserve">*** </w:t>
      </w:r>
      <w:r w:rsidRPr="005A332A">
        <w:rPr>
          <w:rFonts w:ascii="Calibri" w:hAnsi="Calibri"/>
          <w:i/>
        </w:rPr>
        <w:t xml:space="preserve">σύμφωνα με διεθνείς και εθνικές βάσεις δεδομένων και καταγραφών, όπως HRAC,IRAC, FRAC, </w:t>
      </w:r>
      <w:r w:rsidR="00C778BB" w:rsidRPr="005A332A">
        <w:rPr>
          <w:rFonts w:ascii="Calibri" w:hAnsi="Calibri"/>
          <w:i/>
        </w:rPr>
        <w:t>Γάλανθος</w:t>
      </w:r>
      <w:r w:rsidR="00C778BB" w:rsidRPr="00C778BB">
        <w:rPr>
          <w:rFonts w:ascii="Calibri" w:hAnsi="Calibri"/>
          <w:i/>
        </w:rPr>
        <w:t>.</w:t>
      </w:r>
    </w:p>
    <w:p w:rsidR="00841BFD" w:rsidRPr="00987684" w:rsidRDefault="00841B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1841"/>
        <w:gridCol w:w="701"/>
        <w:gridCol w:w="7040"/>
      </w:tblGrid>
      <w:tr w:rsidR="00100296" w:rsidRPr="008F0C00" w:rsidTr="002D1E32">
        <w:tc>
          <w:tcPr>
            <w:tcW w:w="391"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58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2B48CE" w:rsidRPr="008F0C00" w:rsidTr="002D1E32">
        <w:tc>
          <w:tcPr>
            <w:tcW w:w="391" w:type="dxa"/>
            <w:vMerge w:val="restart"/>
            <w:tcBorders>
              <w:top w:val="nil"/>
              <w:left w:val="nil"/>
              <w:right w:val="single" w:sz="4" w:space="0" w:color="auto"/>
            </w:tcBorders>
            <w:shd w:val="clear" w:color="auto" w:fill="auto"/>
          </w:tcPr>
          <w:p w:rsidR="002B48CE" w:rsidRPr="008F0C00" w:rsidRDefault="002B48CE" w:rsidP="0047481A">
            <w:pPr>
              <w:rPr>
                <w:rFonts w:ascii="Calibri" w:hAnsi="Calibri"/>
                <w:b/>
              </w:rPr>
            </w:pPr>
          </w:p>
        </w:tc>
        <w:tc>
          <w:tcPr>
            <w:tcW w:w="1841" w:type="dxa"/>
            <w:vMerge w:val="restart"/>
            <w:tcBorders>
              <w:left w:val="single" w:sz="4" w:space="0" w:color="auto"/>
            </w:tcBorders>
            <w:shd w:val="clear" w:color="auto" w:fill="auto"/>
          </w:tcPr>
          <w:p w:rsidR="002B48CE" w:rsidRPr="008F0C00" w:rsidRDefault="002B48CE"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1" w:type="dxa"/>
            <w:tcBorders>
              <w:left w:val="single" w:sz="4" w:space="0" w:color="auto"/>
            </w:tcBorders>
            <w:shd w:val="clear" w:color="auto" w:fill="auto"/>
          </w:tcPr>
          <w:p w:rsidR="002B48CE" w:rsidRPr="008F0C00" w:rsidRDefault="002B48CE" w:rsidP="0047481A">
            <w:pPr>
              <w:rPr>
                <w:rFonts w:ascii="Calibri" w:hAnsi="Calibri"/>
                <w:b/>
              </w:rPr>
            </w:pPr>
            <w:r w:rsidRPr="008F0C00">
              <w:rPr>
                <w:rFonts w:ascii="Calibri" w:hAnsi="Calibri"/>
                <w:b/>
              </w:rPr>
              <w:t>α/α</w:t>
            </w:r>
          </w:p>
        </w:tc>
        <w:tc>
          <w:tcPr>
            <w:tcW w:w="7040" w:type="dxa"/>
            <w:tcBorders>
              <w:left w:val="single" w:sz="4" w:space="0" w:color="auto"/>
            </w:tcBorders>
            <w:shd w:val="clear" w:color="auto" w:fill="auto"/>
          </w:tcPr>
          <w:p w:rsidR="002B48CE" w:rsidRPr="008F0C00" w:rsidRDefault="002B48CE" w:rsidP="0047481A">
            <w:pPr>
              <w:rPr>
                <w:rFonts w:ascii="Calibri" w:hAnsi="Calibri"/>
                <w:b/>
              </w:rPr>
            </w:pPr>
            <w:r w:rsidRPr="008F0C00">
              <w:rPr>
                <w:rFonts w:ascii="Calibri" w:hAnsi="Calibri"/>
                <w:b/>
              </w:rPr>
              <w:t>Π.Ε.</w:t>
            </w:r>
          </w:p>
        </w:tc>
      </w:tr>
      <w:tr w:rsidR="002B48CE" w:rsidRPr="008F0C00" w:rsidTr="002D1E32">
        <w:tc>
          <w:tcPr>
            <w:tcW w:w="391" w:type="dxa"/>
            <w:vMerge/>
            <w:tcBorders>
              <w:left w:val="nil"/>
              <w:right w:val="single" w:sz="4" w:space="0" w:color="auto"/>
            </w:tcBorders>
            <w:shd w:val="clear" w:color="auto" w:fill="auto"/>
          </w:tcPr>
          <w:p w:rsidR="002B48CE" w:rsidRPr="008F0C00" w:rsidRDefault="002B48CE" w:rsidP="00B14057">
            <w:pPr>
              <w:rPr>
                <w:rFonts w:ascii="Calibri" w:hAnsi="Calibri"/>
                <w:b/>
              </w:rPr>
            </w:pPr>
          </w:p>
        </w:tc>
        <w:tc>
          <w:tcPr>
            <w:tcW w:w="1841" w:type="dxa"/>
            <w:vMerge/>
            <w:tcBorders>
              <w:left w:val="single" w:sz="4" w:space="0" w:color="auto"/>
            </w:tcBorders>
            <w:shd w:val="clear" w:color="auto" w:fill="auto"/>
          </w:tcPr>
          <w:p w:rsidR="002B48CE" w:rsidRPr="008F0C00" w:rsidRDefault="002B48CE" w:rsidP="00B14057">
            <w:pPr>
              <w:ind w:left="320"/>
              <w:rPr>
                <w:rFonts w:ascii="Calibri" w:hAnsi="Calibri"/>
              </w:rPr>
            </w:pPr>
          </w:p>
        </w:tc>
        <w:tc>
          <w:tcPr>
            <w:tcW w:w="701" w:type="dxa"/>
            <w:tcBorders>
              <w:left w:val="single" w:sz="4" w:space="0" w:color="auto"/>
            </w:tcBorders>
            <w:shd w:val="clear" w:color="auto" w:fill="auto"/>
          </w:tcPr>
          <w:p w:rsidR="002B48CE" w:rsidRPr="00911C70" w:rsidRDefault="002B48CE" w:rsidP="00B14057">
            <w:pPr>
              <w:rPr>
                <w:rFonts w:ascii="Calibri" w:hAnsi="Calibri"/>
              </w:rPr>
            </w:pPr>
            <w:r w:rsidRPr="00911C70">
              <w:rPr>
                <w:rFonts w:ascii="Calibri" w:hAnsi="Calibri"/>
                <w:lang w:val="en-US"/>
              </w:rPr>
              <w:t>1.</w:t>
            </w:r>
          </w:p>
        </w:tc>
        <w:tc>
          <w:tcPr>
            <w:tcW w:w="7040" w:type="dxa"/>
            <w:tcBorders>
              <w:left w:val="single" w:sz="4" w:space="0" w:color="auto"/>
            </w:tcBorders>
            <w:shd w:val="clear" w:color="auto" w:fill="auto"/>
          </w:tcPr>
          <w:p w:rsidR="002B48CE" w:rsidRPr="002D1E32" w:rsidRDefault="002D1E32" w:rsidP="00B14057">
            <w:pPr>
              <w:rPr>
                <w:rFonts w:ascii="Calibri" w:hAnsi="Calibri"/>
                <w:b/>
                <w:bCs/>
              </w:rPr>
            </w:pPr>
            <w:r w:rsidRPr="002D1E32">
              <w:rPr>
                <w:rFonts w:ascii="Calibri" w:hAnsi="Calibri" w:cs="Calibri"/>
                <w:b/>
                <w:bCs/>
              </w:rPr>
              <w:t>Δράμας</w:t>
            </w:r>
          </w:p>
        </w:tc>
      </w:tr>
      <w:tr w:rsidR="002B48CE" w:rsidRPr="008F0C00" w:rsidTr="002D1E32">
        <w:tc>
          <w:tcPr>
            <w:tcW w:w="391" w:type="dxa"/>
            <w:vMerge/>
            <w:tcBorders>
              <w:left w:val="nil"/>
              <w:right w:val="single" w:sz="4" w:space="0" w:color="auto"/>
            </w:tcBorders>
            <w:shd w:val="clear" w:color="auto" w:fill="auto"/>
          </w:tcPr>
          <w:p w:rsidR="002B48CE" w:rsidRPr="008F0C00" w:rsidRDefault="002B48CE" w:rsidP="00B14057">
            <w:pPr>
              <w:rPr>
                <w:rFonts w:ascii="Calibri" w:hAnsi="Calibri"/>
                <w:b/>
              </w:rPr>
            </w:pPr>
          </w:p>
        </w:tc>
        <w:tc>
          <w:tcPr>
            <w:tcW w:w="1841" w:type="dxa"/>
            <w:vMerge/>
            <w:tcBorders>
              <w:left w:val="single" w:sz="4" w:space="0" w:color="auto"/>
            </w:tcBorders>
            <w:shd w:val="clear" w:color="auto" w:fill="auto"/>
          </w:tcPr>
          <w:p w:rsidR="002B48CE" w:rsidRPr="008F0C00" w:rsidRDefault="002B48CE" w:rsidP="00B14057">
            <w:pPr>
              <w:numPr>
                <w:ilvl w:val="0"/>
                <w:numId w:val="9"/>
              </w:numPr>
              <w:ind w:left="320" w:hanging="320"/>
              <w:rPr>
                <w:rFonts w:ascii="Calibri" w:hAnsi="Calibri"/>
              </w:rPr>
            </w:pPr>
          </w:p>
        </w:tc>
        <w:tc>
          <w:tcPr>
            <w:tcW w:w="701" w:type="dxa"/>
            <w:tcBorders>
              <w:left w:val="single" w:sz="4" w:space="0" w:color="auto"/>
            </w:tcBorders>
            <w:shd w:val="clear" w:color="auto" w:fill="auto"/>
          </w:tcPr>
          <w:p w:rsidR="002B48CE" w:rsidRPr="00911C70" w:rsidRDefault="002B48CE" w:rsidP="00B14057">
            <w:pPr>
              <w:rPr>
                <w:rFonts w:ascii="Calibri" w:hAnsi="Calibri"/>
              </w:rPr>
            </w:pPr>
            <w:r w:rsidRPr="00911C70">
              <w:rPr>
                <w:rFonts w:ascii="Calibri" w:hAnsi="Calibri"/>
              </w:rPr>
              <w:t xml:space="preserve">2. </w:t>
            </w:r>
          </w:p>
        </w:tc>
        <w:tc>
          <w:tcPr>
            <w:tcW w:w="7040" w:type="dxa"/>
            <w:tcBorders>
              <w:left w:val="single" w:sz="4" w:space="0" w:color="auto"/>
            </w:tcBorders>
            <w:shd w:val="clear" w:color="auto" w:fill="auto"/>
          </w:tcPr>
          <w:p w:rsidR="002B48CE" w:rsidRPr="002D1E32" w:rsidRDefault="002D1E32" w:rsidP="00B14057">
            <w:pPr>
              <w:rPr>
                <w:rFonts w:ascii="Calibri" w:hAnsi="Calibri" w:cs="Calibri"/>
                <w:b/>
                <w:bCs/>
              </w:rPr>
            </w:pPr>
            <w:r w:rsidRPr="002D1E32">
              <w:rPr>
                <w:rFonts w:ascii="Calibri" w:hAnsi="Calibri" w:cs="Calibri"/>
                <w:b/>
                <w:bCs/>
              </w:rPr>
              <w:t>Λασιθίου</w:t>
            </w:r>
          </w:p>
        </w:tc>
      </w:tr>
      <w:tr w:rsidR="002B48CE" w:rsidRPr="008F0C00" w:rsidTr="002D1E32">
        <w:tc>
          <w:tcPr>
            <w:tcW w:w="391" w:type="dxa"/>
            <w:vMerge/>
            <w:tcBorders>
              <w:left w:val="nil"/>
              <w:right w:val="single" w:sz="4" w:space="0" w:color="auto"/>
            </w:tcBorders>
            <w:shd w:val="clear" w:color="auto" w:fill="auto"/>
          </w:tcPr>
          <w:p w:rsidR="002B48CE" w:rsidRPr="008F0C00" w:rsidRDefault="002B48CE" w:rsidP="00B14057">
            <w:pPr>
              <w:rPr>
                <w:rFonts w:ascii="Calibri" w:hAnsi="Calibri"/>
                <w:b/>
              </w:rPr>
            </w:pPr>
          </w:p>
        </w:tc>
        <w:tc>
          <w:tcPr>
            <w:tcW w:w="1841" w:type="dxa"/>
            <w:vMerge/>
            <w:tcBorders>
              <w:left w:val="single" w:sz="4" w:space="0" w:color="auto"/>
            </w:tcBorders>
            <w:shd w:val="clear" w:color="auto" w:fill="auto"/>
          </w:tcPr>
          <w:p w:rsidR="002B48CE" w:rsidRPr="008F0C00" w:rsidRDefault="002B48CE" w:rsidP="00B14057">
            <w:pPr>
              <w:rPr>
                <w:rFonts w:ascii="Calibri" w:hAnsi="Calibri"/>
              </w:rPr>
            </w:pPr>
          </w:p>
        </w:tc>
        <w:tc>
          <w:tcPr>
            <w:tcW w:w="701" w:type="dxa"/>
            <w:tcBorders>
              <w:left w:val="single" w:sz="4" w:space="0" w:color="auto"/>
            </w:tcBorders>
            <w:shd w:val="clear" w:color="auto" w:fill="auto"/>
          </w:tcPr>
          <w:p w:rsidR="002B48CE" w:rsidRPr="00911C70" w:rsidRDefault="002B48CE" w:rsidP="00B14057">
            <w:pPr>
              <w:rPr>
                <w:rFonts w:ascii="Calibri" w:hAnsi="Calibri"/>
              </w:rPr>
            </w:pPr>
            <w:r w:rsidRPr="00911C70">
              <w:rPr>
                <w:rFonts w:ascii="Calibri" w:hAnsi="Calibri"/>
              </w:rPr>
              <w:t xml:space="preserve">3. </w:t>
            </w:r>
          </w:p>
        </w:tc>
        <w:tc>
          <w:tcPr>
            <w:tcW w:w="7040" w:type="dxa"/>
            <w:tcBorders>
              <w:left w:val="single" w:sz="4" w:space="0" w:color="auto"/>
            </w:tcBorders>
            <w:shd w:val="clear" w:color="auto" w:fill="auto"/>
          </w:tcPr>
          <w:p w:rsidR="002B48CE" w:rsidRPr="002D1E32" w:rsidRDefault="002D1E32" w:rsidP="00B14057">
            <w:pPr>
              <w:rPr>
                <w:rFonts w:ascii="Calibri" w:hAnsi="Calibri" w:cs="Calibri"/>
                <w:b/>
                <w:bCs/>
              </w:rPr>
            </w:pPr>
            <w:r w:rsidRPr="002D1E32">
              <w:rPr>
                <w:rFonts w:ascii="Calibri" w:hAnsi="Calibri" w:cs="Calibri"/>
                <w:b/>
                <w:bCs/>
              </w:rPr>
              <w:t>Ηρακλείου</w:t>
            </w:r>
          </w:p>
        </w:tc>
      </w:tr>
      <w:tr w:rsidR="002B48CE" w:rsidRPr="008F0C00" w:rsidTr="002D1E32">
        <w:tc>
          <w:tcPr>
            <w:tcW w:w="391" w:type="dxa"/>
            <w:vMerge/>
            <w:tcBorders>
              <w:left w:val="nil"/>
              <w:right w:val="single" w:sz="4" w:space="0" w:color="auto"/>
            </w:tcBorders>
            <w:shd w:val="clear" w:color="auto" w:fill="auto"/>
          </w:tcPr>
          <w:p w:rsidR="002B48CE" w:rsidRPr="008F0C00" w:rsidRDefault="002B48CE" w:rsidP="00B14057">
            <w:pPr>
              <w:rPr>
                <w:rFonts w:ascii="Calibri" w:hAnsi="Calibri"/>
                <w:b/>
              </w:rPr>
            </w:pPr>
          </w:p>
        </w:tc>
        <w:tc>
          <w:tcPr>
            <w:tcW w:w="1841" w:type="dxa"/>
            <w:vMerge/>
            <w:tcBorders>
              <w:left w:val="single" w:sz="4" w:space="0" w:color="auto"/>
            </w:tcBorders>
            <w:shd w:val="clear" w:color="auto" w:fill="auto"/>
          </w:tcPr>
          <w:p w:rsidR="002B48CE" w:rsidRPr="008F0C00" w:rsidRDefault="002B48CE" w:rsidP="00B14057">
            <w:pPr>
              <w:rPr>
                <w:rFonts w:ascii="Calibri" w:hAnsi="Calibri"/>
              </w:rPr>
            </w:pPr>
          </w:p>
        </w:tc>
        <w:tc>
          <w:tcPr>
            <w:tcW w:w="701" w:type="dxa"/>
            <w:tcBorders>
              <w:left w:val="single" w:sz="4" w:space="0" w:color="auto"/>
            </w:tcBorders>
            <w:shd w:val="clear" w:color="auto" w:fill="auto"/>
          </w:tcPr>
          <w:p w:rsidR="002B48CE" w:rsidRPr="00911C70" w:rsidRDefault="002B48CE" w:rsidP="00B14057">
            <w:pPr>
              <w:rPr>
                <w:rFonts w:ascii="Calibri" w:hAnsi="Calibri"/>
              </w:rPr>
            </w:pPr>
            <w:r w:rsidRPr="00911C70">
              <w:rPr>
                <w:rFonts w:ascii="Calibri" w:hAnsi="Calibri"/>
              </w:rPr>
              <w:t>4.</w:t>
            </w:r>
          </w:p>
        </w:tc>
        <w:tc>
          <w:tcPr>
            <w:tcW w:w="7040" w:type="dxa"/>
            <w:tcBorders>
              <w:left w:val="single" w:sz="4" w:space="0" w:color="auto"/>
            </w:tcBorders>
            <w:shd w:val="clear" w:color="auto" w:fill="auto"/>
          </w:tcPr>
          <w:p w:rsidR="002B48CE" w:rsidRPr="00B76567" w:rsidRDefault="002D1E32" w:rsidP="00B14057">
            <w:pPr>
              <w:rPr>
                <w:rFonts w:ascii="Calibri" w:hAnsi="Calibri" w:cs="Calibri"/>
                <w:b/>
                <w:bCs/>
              </w:rPr>
            </w:pPr>
            <w:r w:rsidRPr="002D1E32">
              <w:rPr>
                <w:rFonts w:ascii="Calibri" w:hAnsi="Calibri" w:cs="Calibri"/>
                <w:b/>
                <w:bCs/>
              </w:rPr>
              <w:t>Νάξου</w:t>
            </w:r>
          </w:p>
        </w:tc>
      </w:tr>
      <w:tr w:rsidR="002B48CE" w:rsidRPr="008F0C00" w:rsidTr="002D1E32">
        <w:tc>
          <w:tcPr>
            <w:tcW w:w="391" w:type="dxa"/>
            <w:vMerge/>
            <w:tcBorders>
              <w:left w:val="nil"/>
              <w:right w:val="single" w:sz="4" w:space="0" w:color="auto"/>
            </w:tcBorders>
            <w:shd w:val="clear" w:color="auto" w:fill="auto"/>
          </w:tcPr>
          <w:p w:rsidR="002B48CE" w:rsidRPr="008F0C00" w:rsidRDefault="002B48CE" w:rsidP="00B14057">
            <w:pPr>
              <w:rPr>
                <w:rFonts w:ascii="Calibri" w:hAnsi="Calibri"/>
                <w:b/>
              </w:rPr>
            </w:pPr>
          </w:p>
        </w:tc>
        <w:tc>
          <w:tcPr>
            <w:tcW w:w="1841" w:type="dxa"/>
            <w:vMerge/>
            <w:tcBorders>
              <w:left w:val="single" w:sz="4" w:space="0" w:color="auto"/>
            </w:tcBorders>
            <w:shd w:val="clear" w:color="auto" w:fill="auto"/>
          </w:tcPr>
          <w:p w:rsidR="002B48CE" w:rsidRPr="008F0C00" w:rsidRDefault="002B48CE" w:rsidP="00B14057">
            <w:pPr>
              <w:rPr>
                <w:rFonts w:ascii="Calibri" w:hAnsi="Calibri"/>
              </w:rPr>
            </w:pPr>
          </w:p>
        </w:tc>
        <w:tc>
          <w:tcPr>
            <w:tcW w:w="701" w:type="dxa"/>
            <w:tcBorders>
              <w:left w:val="single" w:sz="4" w:space="0" w:color="auto"/>
            </w:tcBorders>
            <w:shd w:val="clear" w:color="auto" w:fill="auto"/>
          </w:tcPr>
          <w:p w:rsidR="002B48CE" w:rsidRPr="00911C70" w:rsidRDefault="002B48CE" w:rsidP="00B14057">
            <w:pPr>
              <w:rPr>
                <w:rFonts w:ascii="Calibri" w:hAnsi="Calibri"/>
              </w:rPr>
            </w:pPr>
            <w:r w:rsidRPr="00911C70">
              <w:rPr>
                <w:rFonts w:ascii="Calibri" w:hAnsi="Calibri"/>
                <w:lang w:val="en-US"/>
              </w:rPr>
              <w:t>5.</w:t>
            </w:r>
          </w:p>
        </w:tc>
        <w:tc>
          <w:tcPr>
            <w:tcW w:w="7040" w:type="dxa"/>
            <w:tcBorders>
              <w:left w:val="single" w:sz="4" w:space="0" w:color="auto"/>
            </w:tcBorders>
            <w:shd w:val="clear" w:color="auto" w:fill="auto"/>
          </w:tcPr>
          <w:p w:rsidR="002B48CE" w:rsidRPr="002D1E32" w:rsidRDefault="002D1E32" w:rsidP="00B14057">
            <w:pPr>
              <w:rPr>
                <w:rFonts w:ascii="Calibri" w:hAnsi="Calibri" w:cs="Calibri"/>
                <w:b/>
                <w:bCs/>
              </w:rPr>
            </w:pPr>
            <w:r w:rsidRPr="002D1E32">
              <w:rPr>
                <w:rFonts w:ascii="Calibri" w:hAnsi="Calibri" w:cs="Calibri"/>
                <w:b/>
                <w:bCs/>
              </w:rPr>
              <w:t>Μεσσηνίας</w:t>
            </w:r>
          </w:p>
        </w:tc>
      </w:tr>
      <w:tr w:rsidR="002B48CE" w:rsidRPr="008F0C00" w:rsidTr="002D1E32">
        <w:tc>
          <w:tcPr>
            <w:tcW w:w="391" w:type="dxa"/>
            <w:vMerge/>
            <w:tcBorders>
              <w:left w:val="nil"/>
              <w:right w:val="single" w:sz="4" w:space="0" w:color="auto"/>
            </w:tcBorders>
            <w:shd w:val="clear" w:color="auto" w:fill="auto"/>
          </w:tcPr>
          <w:p w:rsidR="002B48CE" w:rsidRPr="008F0C00" w:rsidRDefault="002B48CE" w:rsidP="00B14057">
            <w:pPr>
              <w:rPr>
                <w:rFonts w:ascii="Calibri" w:hAnsi="Calibri"/>
                <w:b/>
              </w:rPr>
            </w:pPr>
          </w:p>
        </w:tc>
        <w:tc>
          <w:tcPr>
            <w:tcW w:w="1841" w:type="dxa"/>
            <w:vMerge/>
            <w:tcBorders>
              <w:left w:val="single" w:sz="4" w:space="0" w:color="auto"/>
            </w:tcBorders>
            <w:shd w:val="clear" w:color="auto" w:fill="auto"/>
          </w:tcPr>
          <w:p w:rsidR="002B48CE" w:rsidRPr="008F0C00" w:rsidRDefault="002B48CE" w:rsidP="00B14057">
            <w:pPr>
              <w:rPr>
                <w:rFonts w:ascii="Calibri" w:hAnsi="Calibri"/>
              </w:rPr>
            </w:pPr>
          </w:p>
        </w:tc>
        <w:tc>
          <w:tcPr>
            <w:tcW w:w="701" w:type="dxa"/>
            <w:tcBorders>
              <w:left w:val="single" w:sz="4" w:space="0" w:color="auto"/>
            </w:tcBorders>
            <w:shd w:val="clear" w:color="auto" w:fill="auto"/>
          </w:tcPr>
          <w:p w:rsidR="002B48CE" w:rsidRPr="00911C70" w:rsidRDefault="002B48CE" w:rsidP="00B14057">
            <w:pPr>
              <w:rPr>
                <w:rFonts w:ascii="Calibri" w:hAnsi="Calibri"/>
              </w:rPr>
            </w:pPr>
            <w:r w:rsidRPr="00911C70">
              <w:rPr>
                <w:rFonts w:ascii="Calibri" w:hAnsi="Calibri"/>
              </w:rPr>
              <w:t>6.</w:t>
            </w:r>
          </w:p>
        </w:tc>
        <w:tc>
          <w:tcPr>
            <w:tcW w:w="7040" w:type="dxa"/>
            <w:tcBorders>
              <w:left w:val="single" w:sz="4" w:space="0" w:color="auto"/>
            </w:tcBorders>
            <w:shd w:val="clear" w:color="auto" w:fill="auto"/>
          </w:tcPr>
          <w:p w:rsidR="002B48CE" w:rsidRPr="002D1E32" w:rsidRDefault="002D1E32" w:rsidP="00B14057">
            <w:pPr>
              <w:rPr>
                <w:rFonts w:ascii="Calibri" w:hAnsi="Calibri" w:cs="Calibri"/>
                <w:b/>
                <w:bCs/>
                <w:color w:val="000000"/>
              </w:rPr>
            </w:pPr>
            <w:r w:rsidRPr="002D1E32">
              <w:rPr>
                <w:rFonts w:ascii="Calibri" w:hAnsi="Calibri" w:cs="Calibri"/>
                <w:b/>
                <w:bCs/>
                <w:color w:val="000000"/>
              </w:rPr>
              <w:t>Αρκαδίας</w:t>
            </w:r>
          </w:p>
        </w:tc>
      </w:tr>
      <w:tr w:rsidR="002B48CE" w:rsidRPr="008F0C00" w:rsidTr="002D1E32">
        <w:tc>
          <w:tcPr>
            <w:tcW w:w="391" w:type="dxa"/>
            <w:vMerge/>
            <w:tcBorders>
              <w:left w:val="nil"/>
              <w:right w:val="single" w:sz="4" w:space="0" w:color="auto"/>
            </w:tcBorders>
            <w:shd w:val="clear" w:color="auto" w:fill="auto"/>
          </w:tcPr>
          <w:p w:rsidR="002B48CE" w:rsidRPr="008F0C00" w:rsidRDefault="002B48CE" w:rsidP="00B14057">
            <w:pPr>
              <w:rPr>
                <w:rFonts w:ascii="Calibri" w:hAnsi="Calibri"/>
                <w:b/>
              </w:rPr>
            </w:pPr>
          </w:p>
        </w:tc>
        <w:tc>
          <w:tcPr>
            <w:tcW w:w="1841" w:type="dxa"/>
            <w:vMerge/>
            <w:tcBorders>
              <w:left w:val="single" w:sz="4" w:space="0" w:color="auto"/>
            </w:tcBorders>
            <w:shd w:val="clear" w:color="auto" w:fill="auto"/>
          </w:tcPr>
          <w:p w:rsidR="002B48CE" w:rsidRPr="008F0C00" w:rsidRDefault="002B48CE" w:rsidP="00B14057">
            <w:pPr>
              <w:rPr>
                <w:rFonts w:ascii="Calibri" w:hAnsi="Calibri"/>
              </w:rPr>
            </w:pPr>
          </w:p>
        </w:tc>
        <w:tc>
          <w:tcPr>
            <w:tcW w:w="701" w:type="dxa"/>
            <w:tcBorders>
              <w:left w:val="single" w:sz="4" w:space="0" w:color="auto"/>
            </w:tcBorders>
            <w:shd w:val="clear" w:color="auto" w:fill="auto"/>
          </w:tcPr>
          <w:p w:rsidR="002B48CE" w:rsidRPr="00911C70" w:rsidRDefault="002B48CE" w:rsidP="00B14057">
            <w:pPr>
              <w:rPr>
                <w:rFonts w:ascii="Calibri" w:hAnsi="Calibri"/>
              </w:rPr>
            </w:pPr>
            <w:r w:rsidRPr="00911C70">
              <w:rPr>
                <w:rFonts w:ascii="Calibri" w:hAnsi="Calibri"/>
              </w:rPr>
              <w:t>7.</w:t>
            </w:r>
          </w:p>
        </w:tc>
        <w:tc>
          <w:tcPr>
            <w:tcW w:w="7040" w:type="dxa"/>
            <w:tcBorders>
              <w:left w:val="single" w:sz="4" w:space="0" w:color="auto"/>
            </w:tcBorders>
            <w:shd w:val="clear" w:color="auto" w:fill="auto"/>
          </w:tcPr>
          <w:p w:rsidR="002B48CE" w:rsidRPr="002D1E32" w:rsidRDefault="002D1E32" w:rsidP="00B14057">
            <w:pPr>
              <w:rPr>
                <w:rFonts w:ascii="Calibri" w:hAnsi="Calibri" w:cs="Calibri"/>
                <w:b/>
                <w:bCs/>
                <w:color w:val="000000"/>
              </w:rPr>
            </w:pPr>
            <w:r w:rsidRPr="002D1E32">
              <w:rPr>
                <w:rFonts w:ascii="Calibri" w:hAnsi="Calibri" w:cs="Calibri"/>
                <w:b/>
                <w:bCs/>
                <w:color w:val="000000"/>
              </w:rPr>
              <w:t>Ηλείας</w:t>
            </w:r>
          </w:p>
        </w:tc>
      </w:tr>
      <w:tr w:rsidR="002B48CE" w:rsidRPr="008F0C00" w:rsidTr="002D1E32">
        <w:tc>
          <w:tcPr>
            <w:tcW w:w="391" w:type="dxa"/>
            <w:vMerge/>
            <w:tcBorders>
              <w:left w:val="nil"/>
              <w:right w:val="single" w:sz="4" w:space="0" w:color="auto"/>
            </w:tcBorders>
            <w:shd w:val="clear" w:color="auto" w:fill="auto"/>
          </w:tcPr>
          <w:p w:rsidR="002B48CE" w:rsidRPr="008F0C00" w:rsidRDefault="002B48CE" w:rsidP="00B14057">
            <w:pPr>
              <w:rPr>
                <w:rFonts w:ascii="Calibri" w:hAnsi="Calibri"/>
                <w:b/>
              </w:rPr>
            </w:pPr>
          </w:p>
        </w:tc>
        <w:tc>
          <w:tcPr>
            <w:tcW w:w="1841" w:type="dxa"/>
            <w:vMerge/>
            <w:tcBorders>
              <w:left w:val="single" w:sz="4" w:space="0" w:color="auto"/>
            </w:tcBorders>
            <w:shd w:val="clear" w:color="auto" w:fill="auto"/>
          </w:tcPr>
          <w:p w:rsidR="002B48CE" w:rsidRPr="008F0C00" w:rsidRDefault="002B48CE" w:rsidP="00B14057">
            <w:pPr>
              <w:rPr>
                <w:rFonts w:ascii="Calibri" w:hAnsi="Calibri"/>
              </w:rPr>
            </w:pPr>
          </w:p>
        </w:tc>
        <w:tc>
          <w:tcPr>
            <w:tcW w:w="701" w:type="dxa"/>
            <w:tcBorders>
              <w:left w:val="single" w:sz="4" w:space="0" w:color="auto"/>
            </w:tcBorders>
            <w:shd w:val="clear" w:color="auto" w:fill="auto"/>
          </w:tcPr>
          <w:p w:rsidR="002B48CE" w:rsidRPr="00911C70" w:rsidRDefault="002B48CE" w:rsidP="00B14057">
            <w:pPr>
              <w:rPr>
                <w:rFonts w:ascii="Calibri" w:hAnsi="Calibri"/>
              </w:rPr>
            </w:pPr>
            <w:r w:rsidRPr="00911C70">
              <w:rPr>
                <w:rFonts w:ascii="Calibri" w:hAnsi="Calibri"/>
              </w:rPr>
              <w:t>8.</w:t>
            </w:r>
          </w:p>
        </w:tc>
        <w:tc>
          <w:tcPr>
            <w:tcW w:w="7040" w:type="dxa"/>
            <w:tcBorders>
              <w:left w:val="single" w:sz="4" w:space="0" w:color="auto"/>
            </w:tcBorders>
            <w:shd w:val="clear" w:color="auto" w:fill="auto"/>
          </w:tcPr>
          <w:p w:rsidR="002B48CE" w:rsidRPr="002D1E32" w:rsidRDefault="002D1E32" w:rsidP="00B14057">
            <w:pPr>
              <w:rPr>
                <w:rFonts w:ascii="Calibri" w:hAnsi="Calibri" w:cs="Calibri"/>
                <w:b/>
                <w:bCs/>
                <w:color w:val="000000"/>
              </w:rPr>
            </w:pPr>
            <w:r w:rsidRPr="002D1E32">
              <w:rPr>
                <w:rFonts w:ascii="Calibri" w:hAnsi="Calibri" w:cs="Calibri"/>
                <w:b/>
                <w:bCs/>
                <w:color w:val="000000"/>
              </w:rPr>
              <w:t>Κορίνθ</w:t>
            </w:r>
            <w:r w:rsidR="000E17AB">
              <w:rPr>
                <w:rFonts w:ascii="Calibri" w:hAnsi="Calibri" w:cs="Calibri"/>
                <w:b/>
                <w:bCs/>
                <w:color w:val="000000"/>
              </w:rPr>
              <w:t>ιας</w:t>
            </w:r>
          </w:p>
        </w:tc>
      </w:tr>
      <w:tr w:rsidR="002B48CE" w:rsidRPr="008F0C00" w:rsidTr="002D1E32">
        <w:tc>
          <w:tcPr>
            <w:tcW w:w="391" w:type="dxa"/>
            <w:vMerge/>
            <w:tcBorders>
              <w:left w:val="nil"/>
              <w:right w:val="single" w:sz="4" w:space="0" w:color="auto"/>
            </w:tcBorders>
            <w:shd w:val="clear" w:color="auto" w:fill="auto"/>
          </w:tcPr>
          <w:p w:rsidR="002B48CE" w:rsidRPr="008F0C00" w:rsidRDefault="002B48CE" w:rsidP="00B14057">
            <w:pPr>
              <w:rPr>
                <w:rFonts w:ascii="Calibri" w:hAnsi="Calibri"/>
                <w:b/>
              </w:rPr>
            </w:pPr>
          </w:p>
        </w:tc>
        <w:tc>
          <w:tcPr>
            <w:tcW w:w="1841" w:type="dxa"/>
            <w:vMerge/>
            <w:tcBorders>
              <w:left w:val="single" w:sz="4" w:space="0" w:color="auto"/>
            </w:tcBorders>
            <w:shd w:val="clear" w:color="auto" w:fill="auto"/>
          </w:tcPr>
          <w:p w:rsidR="002B48CE" w:rsidRPr="008F0C00" w:rsidRDefault="002B48CE" w:rsidP="00B14057">
            <w:pPr>
              <w:rPr>
                <w:rFonts w:ascii="Calibri" w:hAnsi="Calibri"/>
              </w:rPr>
            </w:pPr>
          </w:p>
        </w:tc>
        <w:tc>
          <w:tcPr>
            <w:tcW w:w="701" w:type="dxa"/>
            <w:tcBorders>
              <w:left w:val="single" w:sz="4" w:space="0" w:color="auto"/>
            </w:tcBorders>
            <w:shd w:val="clear" w:color="auto" w:fill="auto"/>
          </w:tcPr>
          <w:p w:rsidR="002B48CE" w:rsidRPr="00911C70" w:rsidRDefault="002B48CE" w:rsidP="00B14057">
            <w:pPr>
              <w:rPr>
                <w:rFonts w:ascii="Calibri" w:hAnsi="Calibri"/>
              </w:rPr>
            </w:pPr>
            <w:r w:rsidRPr="00911C70">
              <w:rPr>
                <w:rFonts w:ascii="Calibri" w:hAnsi="Calibri"/>
              </w:rPr>
              <w:t>9.</w:t>
            </w:r>
          </w:p>
        </w:tc>
        <w:tc>
          <w:tcPr>
            <w:tcW w:w="7040" w:type="dxa"/>
            <w:tcBorders>
              <w:left w:val="single" w:sz="4" w:space="0" w:color="auto"/>
            </w:tcBorders>
            <w:shd w:val="clear" w:color="auto" w:fill="auto"/>
          </w:tcPr>
          <w:p w:rsidR="002B48CE" w:rsidRPr="002D1E32" w:rsidRDefault="002D1E32" w:rsidP="00B14057">
            <w:pPr>
              <w:rPr>
                <w:rFonts w:ascii="Calibri" w:hAnsi="Calibri" w:cs="Calibri"/>
                <w:b/>
                <w:bCs/>
              </w:rPr>
            </w:pPr>
            <w:r w:rsidRPr="002D1E32">
              <w:rPr>
                <w:rFonts w:ascii="Calibri" w:hAnsi="Calibri" w:cs="Calibri"/>
                <w:b/>
                <w:bCs/>
              </w:rPr>
              <w:t>Αργολίδας</w:t>
            </w:r>
          </w:p>
        </w:tc>
      </w:tr>
      <w:tr w:rsidR="002B48CE" w:rsidRPr="008F0C00" w:rsidTr="002D1E32">
        <w:tc>
          <w:tcPr>
            <w:tcW w:w="391" w:type="dxa"/>
            <w:vMerge/>
            <w:tcBorders>
              <w:left w:val="nil"/>
              <w:right w:val="single" w:sz="4" w:space="0" w:color="auto"/>
            </w:tcBorders>
            <w:shd w:val="clear" w:color="auto" w:fill="auto"/>
          </w:tcPr>
          <w:p w:rsidR="002B48CE" w:rsidRPr="008F0C00" w:rsidRDefault="002B48CE" w:rsidP="00B14057">
            <w:pPr>
              <w:rPr>
                <w:rFonts w:ascii="Calibri" w:hAnsi="Calibri"/>
                <w:b/>
              </w:rPr>
            </w:pPr>
          </w:p>
        </w:tc>
        <w:tc>
          <w:tcPr>
            <w:tcW w:w="1841" w:type="dxa"/>
            <w:vMerge/>
            <w:tcBorders>
              <w:left w:val="single" w:sz="4" w:space="0" w:color="auto"/>
            </w:tcBorders>
            <w:shd w:val="clear" w:color="auto" w:fill="auto"/>
          </w:tcPr>
          <w:p w:rsidR="002B48CE" w:rsidRPr="008F0C00" w:rsidRDefault="002B48CE" w:rsidP="00B14057">
            <w:pPr>
              <w:rPr>
                <w:rFonts w:ascii="Calibri" w:hAnsi="Calibri"/>
              </w:rPr>
            </w:pPr>
          </w:p>
        </w:tc>
        <w:tc>
          <w:tcPr>
            <w:tcW w:w="701" w:type="dxa"/>
            <w:tcBorders>
              <w:left w:val="single" w:sz="4" w:space="0" w:color="auto"/>
            </w:tcBorders>
            <w:shd w:val="clear" w:color="auto" w:fill="auto"/>
          </w:tcPr>
          <w:p w:rsidR="002B48CE" w:rsidRPr="00911C70" w:rsidRDefault="002B48CE" w:rsidP="00B14057">
            <w:pPr>
              <w:rPr>
                <w:rFonts w:ascii="Calibri" w:hAnsi="Calibri"/>
              </w:rPr>
            </w:pPr>
            <w:r w:rsidRPr="00911C70">
              <w:rPr>
                <w:rFonts w:ascii="Calibri" w:hAnsi="Calibri"/>
              </w:rPr>
              <w:t>10.</w:t>
            </w:r>
          </w:p>
        </w:tc>
        <w:tc>
          <w:tcPr>
            <w:tcW w:w="7040" w:type="dxa"/>
            <w:tcBorders>
              <w:left w:val="single" w:sz="4" w:space="0" w:color="auto"/>
            </w:tcBorders>
            <w:shd w:val="clear" w:color="auto" w:fill="auto"/>
          </w:tcPr>
          <w:p w:rsidR="002B48CE" w:rsidRPr="002D1E32" w:rsidRDefault="002D1E32" w:rsidP="00B14057">
            <w:pPr>
              <w:rPr>
                <w:rFonts w:ascii="Calibri" w:hAnsi="Calibri" w:cs="Calibri"/>
                <w:b/>
                <w:bCs/>
              </w:rPr>
            </w:pPr>
            <w:r w:rsidRPr="002D1E32">
              <w:rPr>
                <w:rFonts w:ascii="Calibri" w:hAnsi="Calibri" w:cs="Calibri"/>
                <w:b/>
                <w:bCs/>
              </w:rPr>
              <w:t>Βοιωτίας</w:t>
            </w:r>
          </w:p>
        </w:tc>
      </w:tr>
      <w:tr w:rsidR="002B48CE" w:rsidRPr="008F0C00" w:rsidTr="002D1E32">
        <w:tc>
          <w:tcPr>
            <w:tcW w:w="391" w:type="dxa"/>
            <w:vMerge/>
            <w:tcBorders>
              <w:left w:val="nil"/>
              <w:right w:val="single" w:sz="4" w:space="0" w:color="auto"/>
            </w:tcBorders>
            <w:shd w:val="clear" w:color="auto" w:fill="auto"/>
          </w:tcPr>
          <w:p w:rsidR="002B48CE" w:rsidRPr="008F0C00" w:rsidRDefault="002B48CE" w:rsidP="00B14057">
            <w:pPr>
              <w:rPr>
                <w:rFonts w:ascii="Calibri" w:hAnsi="Calibri"/>
                <w:b/>
              </w:rPr>
            </w:pPr>
          </w:p>
        </w:tc>
        <w:tc>
          <w:tcPr>
            <w:tcW w:w="1841" w:type="dxa"/>
            <w:vMerge/>
            <w:tcBorders>
              <w:left w:val="single" w:sz="4" w:space="0" w:color="auto"/>
            </w:tcBorders>
            <w:shd w:val="clear" w:color="auto" w:fill="auto"/>
          </w:tcPr>
          <w:p w:rsidR="002B48CE" w:rsidRPr="008F0C00" w:rsidRDefault="002B48CE" w:rsidP="00B14057">
            <w:pPr>
              <w:rPr>
                <w:rFonts w:ascii="Calibri" w:hAnsi="Calibri"/>
              </w:rPr>
            </w:pPr>
          </w:p>
        </w:tc>
        <w:tc>
          <w:tcPr>
            <w:tcW w:w="701" w:type="dxa"/>
            <w:tcBorders>
              <w:left w:val="single" w:sz="4" w:space="0" w:color="auto"/>
            </w:tcBorders>
            <w:shd w:val="clear" w:color="auto" w:fill="auto"/>
          </w:tcPr>
          <w:p w:rsidR="002B48CE" w:rsidRPr="00911C70" w:rsidRDefault="002B48CE" w:rsidP="00B14057">
            <w:pPr>
              <w:rPr>
                <w:rFonts w:ascii="Calibri" w:hAnsi="Calibri"/>
              </w:rPr>
            </w:pPr>
            <w:r w:rsidRPr="00911C70">
              <w:rPr>
                <w:rFonts w:ascii="Calibri" w:hAnsi="Calibri"/>
              </w:rPr>
              <w:t>11.</w:t>
            </w:r>
          </w:p>
        </w:tc>
        <w:tc>
          <w:tcPr>
            <w:tcW w:w="7040" w:type="dxa"/>
            <w:tcBorders>
              <w:left w:val="single" w:sz="4" w:space="0" w:color="auto"/>
            </w:tcBorders>
            <w:shd w:val="clear" w:color="auto" w:fill="auto"/>
          </w:tcPr>
          <w:p w:rsidR="002B48CE" w:rsidRPr="002D1E32" w:rsidRDefault="002D1E32" w:rsidP="00B14057">
            <w:pPr>
              <w:rPr>
                <w:rFonts w:ascii="Calibri" w:hAnsi="Calibri" w:cs="Calibri"/>
                <w:b/>
                <w:bCs/>
              </w:rPr>
            </w:pPr>
            <w:r w:rsidRPr="002D1E32">
              <w:rPr>
                <w:rFonts w:ascii="Calibri" w:hAnsi="Calibri" w:cs="Calibri"/>
                <w:b/>
                <w:bCs/>
              </w:rPr>
              <w:t>Φθιώτιδας</w:t>
            </w:r>
          </w:p>
        </w:tc>
      </w:tr>
      <w:tr w:rsidR="002D1E32" w:rsidRPr="008F0C00" w:rsidTr="002D1E32">
        <w:trPr>
          <w:trHeight w:val="253"/>
        </w:trPr>
        <w:tc>
          <w:tcPr>
            <w:tcW w:w="391" w:type="dxa"/>
            <w:vMerge/>
            <w:tcBorders>
              <w:left w:val="nil"/>
              <w:right w:val="single" w:sz="4" w:space="0" w:color="auto"/>
            </w:tcBorders>
            <w:shd w:val="clear" w:color="auto" w:fill="auto"/>
          </w:tcPr>
          <w:p w:rsidR="002D1E32" w:rsidRPr="008F0C00" w:rsidRDefault="002D1E32" w:rsidP="00B14057">
            <w:pPr>
              <w:rPr>
                <w:rFonts w:ascii="Calibri" w:hAnsi="Calibri"/>
                <w:b/>
              </w:rPr>
            </w:pPr>
          </w:p>
        </w:tc>
        <w:tc>
          <w:tcPr>
            <w:tcW w:w="1841" w:type="dxa"/>
            <w:vMerge/>
            <w:tcBorders>
              <w:left w:val="single" w:sz="4" w:space="0" w:color="auto"/>
            </w:tcBorders>
            <w:shd w:val="clear" w:color="auto" w:fill="auto"/>
          </w:tcPr>
          <w:p w:rsidR="002D1E32" w:rsidRPr="008F0C00" w:rsidRDefault="002D1E32" w:rsidP="00B14057">
            <w:pPr>
              <w:rPr>
                <w:rFonts w:ascii="Calibri" w:hAnsi="Calibri"/>
              </w:rPr>
            </w:pPr>
          </w:p>
        </w:tc>
        <w:tc>
          <w:tcPr>
            <w:tcW w:w="701" w:type="dxa"/>
            <w:tcBorders>
              <w:left w:val="single" w:sz="4" w:space="0" w:color="auto"/>
            </w:tcBorders>
            <w:shd w:val="clear" w:color="auto" w:fill="auto"/>
          </w:tcPr>
          <w:p w:rsidR="002D1E32" w:rsidRPr="00911C70" w:rsidRDefault="002D1E32" w:rsidP="00B14057">
            <w:pPr>
              <w:rPr>
                <w:rFonts w:ascii="Calibri" w:hAnsi="Calibri"/>
              </w:rPr>
            </w:pPr>
            <w:r w:rsidRPr="00911C70">
              <w:rPr>
                <w:rFonts w:ascii="Calibri" w:hAnsi="Calibri"/>
              </w:rPr>
              <w:t>12.</w:t>
            </w:r>
          </w:p>
        </w:tc>
        <w:tc>
          <w:tcPr>
            <w:tcW w:w="7040" w:type="dxa"/>
            <w:tcBorders>
              <w:left w:val="single" w:sz="4" w:space="0" w:color="auto"/>
            </w:tcBorders>
            <w:shd w:val="clear" w:color="auto" w:fill="auto"/>
          </w:tcPr>
          <w:p w:rsidR="002D1E32" w:rsidRPr="002D1E32" w:rsidRDefault="002D1E32" w:rsidP="00B14057">
            <w:pPr>
              <w:rPr>
                <w:rFonts w:ascii="Calibri" w:hAnsi="Calibri" w:cs="Calibri"/>
                <w:b/>
                <w:bCs/>
              </w:rPr>
            </w:pPr>
            <w:r w:rsidRPr="002D1E32">
              <w:rPr>
                <w:rFonts w:ascii="Calibri" w:hAnsi="Calibri" w:cs="Calibri"/>
                <w:b/>
                <w:bCs/>
              </w:rPr>
              <w:t>Αττικής</w:t>
            </w:r>
          </w:p>
        </w:tc>
      </w:tr>
    </w:tbl>
    <w:p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sectPr w:rsidR="005632A9"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202" w:rsidRDefault="00386202">
      <w:r>
        <w:separator/>
      </w:r>
    </w:p>
  </w:endnote>
  <w:endnote w:type="continuationSeparator" w:id="0">
    <w:p w:rsidR="00386202" w:rsidRDefault="00386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202" w:rsidRDefault="00386202">
      <w:r>
        <w:separator/>
      </w:r>
    </w:p>
  </w:footnote>
  <w:footnote w:type="continuationSeparator" w:id="0">
    <w:p w:rsidR="00386202" w:rsidRDefault="00386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4EEA240D"/>
    <w:multiLevelType w:val="hybridMultilevel"/>
    <w:tmpl w:val="D99A9E8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56B77C4C"/>
    <w:multiLevelType w:val="hybridMultilevel"/>
    <w:tmpl w:val="B7048A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5"/>
  </w:num>
  <w:num w:numId="5">
    <w:abstractNumId w:val="2"/>
  </w:num>
  <w:num w:numId="6">
    <w:abstractNumId w:val="1"/>
  </w:num>
  <w:num w:numId="7">
    <w:abstractNumId w:val="4"/>
  </w:num>
  <w:num w:numId="8">
    <w:abstractNumId w:val="3"/>
  </w:num>
  <w:num w:numId="9">
    <w:abstractNumId w:val="1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1402E"/>
    <w:rsid w:val="00021278"/>
    <w:rsid w:val="00033D10"/>
    <w:rsid w:val="00044590"/>
    <w:rsid w:val="00045156"/>
    <w:rsid w:val="000474F9"/>
    <w:rsid w:val="000503B7"/>
    <w:rsid w:val="0005134F"/>
    <w:rsid w:val="00051FC7"/>
    <w:rsid w:val="000556A0"/>
    <w:rsid w:val="00055EC3"/>
    <w:rsid w:val="000632FE"/>
    <w:rsid w:val="00097CDE"/>
    <w:rsid w:val="000A5224"/>
    <w:rsid w:val="000B27C7"/>
    <w:rsid w:val="000B49C6"/>
    <w:rsid w:val="000B6980"/>
    <w:rsid w:val="000C351A"/>
    <w:rsid w:val="000D3E6A"/>
    <w:rsid w:val="000D74C8"/>
    <w:rsid w:val="000E17AB"/>
    <w:rsid w:val="00100296"/>
    <w:rsid w:val="0010073D"/>
    <w:rsid w:val="001031DF"/>
    <w:rsid w:val="0010511D"/>
    <w:rsid w:val="00112642"/>
    <w:rsid w:val="001215B0"/>
    <w:rsid w:val="00130714"/>
    <w:rsid w:val="001323EC"/>
    <w:rsid w:val="00150A9F"/>
    <w:rsid w:val="001A12A7"/>
    <w:rsid w:val="001A1564"/>
    <w:rsid w:val="001A396C"/>
    <w:rsid w:val="001B528E"/>
    <w:rsid w:val="001C4A8D"/>
    <w:rsid w:val="001D0F78"/>
    <w:rsid w:val="001D2F3E"/>
    <w:rsid w:val="001D3CA0"/>
    <w:rsid w:val="001F0E82"/>
    <w:rsid w:val="001F1B01"/>
    <w:rsid w:val="0021115D"/>
    <w:rsid w:val="00243B5F"/>
    <w:rsid w:val="00245CD8"/>
    <w:rsid w:val="00295CB2"/>
    <w:rsid w:val="002A0D34"/>
    <w:rsid w:val="002A1AF6"/>
    <w:rsid w:val="002A2CE7"/>
    <w:rsid w:val="002B48CE"/>
    <w:rsid w:val="002B4B89"/>
    <w:rsid w:val="002C6B60"/>
    <w:rsid w:val="002D1E32"/>
    <w:rsid w:val="002E1AFA"/>
    <w:rsid w:val="002F6A7E"/>
    <w:rsid w:val="00305164"/>
    <w:rsid w:val="00310178"/>
    <w:rsid w:val="003248D7"/>
    <w:rsid w:val="00327578"/>
    <w:rsid w:val="003433BD"/>
    <w:rsid w:val="0036038C"/>
    <w:rsid w:val="0037203A"/>
    <w:rsid w:val="00386202"/>
    <w:rsid w:val="0038689A"/>
    <w:rsid w:val="003A1EFF"/>
    <w:rsid w:val="003C2955"/>
    <w:rsid w:val="003D17E1"/>
    <w:rsid w:val="003D20B2"/>
    <w:rsid w:val="003D2DF6"/>
    <w:rsid w:val="003F6AF2"/>
    <w:rsid w:val="003F7044"/>
    <w:rsid w:val="00402E30"/>
    <w:rsid w:val="00410FFA"/>
    <w:rsid w:val="0041784E"/>
    <w:rsid w:val="00435CDF"/>
    <w:rsid w:val="00435FC3"/>
    <w:rsid w:val="00447941"/>
    <w:rsid w:val="00454ECD"/>
    <w:rsid w:val="0045652C"/>
    <w:rsid w:val="0047481A"/>
    <w:rsid w:val="004805BC"/>
    <w:rsid w:val="00482C96"/>
    <w:rsid w:val="00483104"/>
    <w:rsid w:val="0048534E"/>
    <w:rsid w:val="004923A0"/>
    <w:rsid w:val="004931F2"/>
    <w:rsid w:val="00494FFE"/>
    <w:rsid w:val="0049704E"/>
    <w:rsid w:val="004973FF"/>
    <w:rsid w:val="004A42A2"/>
    <w:rsid w:val="004B3AF4"/>
    <w:rsid w:val="004C51F9"/>
    <w:rsid w:val="0052388E"/>
    <w:rsid w:val="005274B7"/>
    <w:rsid w:val="0053026A"/>
    <w:rsid w:val="005632A9"/>
    <w:rsid w:val="005823F5"/>
    <w:rsid w:val="00592557"/>
    <w:rsid w:val="00592FC9"/>
    <w:rsid w:val="00594A35"/>
    <w:rsid w:val="00596139"/>
    <w:rsid w:val="005A332A"/>
    <w:rsid w:val="005A501C"/>
    <w:rsid w:val="005B0231"/>
    <w:rsid w:val="005B41FE"/>
    <w:rsid w:val="005C2C47"/>
    <w:rsid w:val="005C3C49"/>
    <w:rsid w:val="005D5372"/>
    <w:rsid w:val="005E7268"/>
    <w:rsid w:val="00600DE5"/>
    <w:rsid w:val="00614278"/>
    <w:rsid w:val="006359E4"/>
    <w:rsid w:val="00643AE7"/>
    <w:rsid w:val="0066051F"/>
    <w:rsid w:val="00680011"/>
    <w:rsid w:val="006836AE"/>
    <w:rsid w:val="006A48AB"/>
    <w:rsid w:val="006A7688"/>
    <w:rsid w:val="006B4A3E"/>
    <w:rsid w:val="006C1AF7"/>
    <w:rsid w:val="006D577A"/>
    <w:rsid w:val="006E37D7"/>
    <w:rsid w:val="006F1614"/>
    <w:rsid w:val="006F21F3"/>
    <w:rsid w:val="00713101"/>
    <w:rsid w:val="0071377E"/>
    <w:rsid w:val="00723A37"/>
    <w:rsid w:val="00735102"/>
    <w:rsid w:val="007504E3"/>
    <w:rsid w:val="00760525"/>
    <w:rsid w:val="00765503"/>
    <w:rsid w:val="00765BDC"/>
    <w:rsid w:val="007815CD"/>
    <w:rsid w:val="007824D6"/>
    <w:rsid w:val="00797518"/>
    <w:rsid w:val="007C5CC8"/>
    <w:rsid w:val="007D46D1"/>
    <w:rsid w:val="007F6DCB"/>
    <w:rsid w:val="007F775A"/>
    <w:rsid w:val="00813B84"/>
    <w:rsid w:val="00814221"/>
    <w:rsid w:val="008166D8"/>
    <w:rsid w:val="00823B76"/>
    <w:rsid w:val="00824E91"/>
    <w:rsid w:val="00833EBA"/>
    <w:rsid w:val="00840A08"/>
    <w:rsid w:val="00841BFD"/>
    <w:rsid w:val="008560B4"/>
    <w:rsid w:val="008771FF"/>
    <w:rsid w:val="008871FB"/>
    <w:rsid w:val="00887831"/>
    <w:rsid w:val="008957BA"/>
    <w:rsid w:val="008A393B"/>
    <w:rsid w:val="008B675D"/>
    <w:rsid w:val="008B7FF8"/>
    <w:rsid w:val="008C4AE5"/>
    <w:rsid w:val="008C60F6"/>
    <w:rsid w:val="008D04E7"/>
    <w:rsid w:val="008D7061"/>
    <w:rsid w:val="008E4158"/>
    <w:rsid w:val="008F02DA"/>
    <w:rsid w:val="008F0C00"/>
    <w:rsid w:val="008F29F7"/>
    <w:rsid w:val="00902F6F"/>
    <w:rsid w:val="0090368F"/>
    <w:rsid w:val="00904C71"/>
    <w:rsid w:val="009072CC"/>
    <w:rsid w:val="00910E3A"/>
    <w:rsid w:val="00911C70"/>
    <w:rsid w:val="009134B1"/>
    <w:rsid w:val="00927145"/>
    <w:rsid w:val="0093256D"/>
    <w:rsid w:val="00941D2E"/>
    <w:rsid w:val="009604C0"/>
    <w:rsid w:val="00964EC5"/>
    <w:rsid w:val="00971E58"/>
    <w:rsid w:val="00973933"/>
    <w:rsid w:val="009777DF"/>
    <w:rsid w:val="00981FFA"/>
    <w:rsid w:val="00987684"/>
    <w:rsid w:val="009A3BBA"/>
    <w:rsid w:val="009A5080"/>
    <w:rsid w:val="009C46FA"/>
    <w:rsid w:val="009C6194"/>
    <w:rsid w:val="009D0B82"/>
    <w:rsid w:val="009D795C"/>
    <w:rsid w:val="009E093B"/>
    <w:rsid w:val="00A16E33"/>
    <w:rsid w:val="00A603C0"/>
    <w:rsid w:val="00A75B9A"/>
    <w:rsid w:val="00A76294"/>
    <w:rsid w:val="00A778B1"/>
    <w:rsid w:val="00AA06BC"/>
    <w:rsid w:val="00AB5184"/>
    <w:rsid w:val="00AC7E98"/>
    <w:rsid w:val="00AD2538"/>
    <w:rsid w:val="00AD4FBC"/>
    <w:rsid w:val="00AD74EE"/>
    <w:rsid w:val="00AE060A"/>
    <w:rsid w:val="00AE1523"/>
    <w:rsid w:val="00B14057"/>
    <w:rsid w:val="00B14D29"/>
    <w:rsid w:val="00B17935"/>
    <w:rsid w:val="00B212C6"/>
    <w:rsid w:val="00B22367"/>
    <w:rsid w:val="00B31704"/>
    <w:rsid w:val="00B32BD6"/>
    <w:rsid w:val="00B5525B"/>
    <w:rsid w:val="00B6476F"/>
    <w:rsid w:val="00B740E0"/>
    <w:rsid w:val="00B76567"/>
    <w:rsid w:val="00B93030"/>
    <w:rsid w:val="00B9395B"/>
    <w:rsid w:val="00BA7353"/>
    <w:rsid w:val="00BB3F47"/>
    <w:rsid w:val="00BD6DBD"/>
    <w:rsid w:val="00BF6B38"/>
    <w:rsid w:val="00C13534"/>
    <w:rsid w:val="00C13B78"/>
    <w:rsid w:val="00C237EC"/>
    <w:rsid w:val="00C356E5"/>
    <w:rsid w:val="00C44787"/>
    <w:rsid w:val="00C7691D"/>
    <w:rsid w:val="00C778BB"/>
    <w:rsid w:val="00C82696"/>
    <w:rsid w:val="00C9158B"/>
    <w:rsid w:val="00CD680A"/>
    <w:rsid w:val="00CF0BD8"/>
    <w:rsid w:val="00CF63E5"/>
    <w:rsid w:val="00D14A76"/>
    <w:rsid w:val="00D21CF8"/>
    <w:rsid w:val="00D309B0"/>
    <w:rsid w:val="00D40439"/>
    <w:rsid w:val="00D4183B"/>
    <w:rsid w:val="00D42B12"/>
    <w:rsid w:val="00D646C4"/>
    <w:rsid w:val="00D65348"/>
    <w:rsid w:val="00D75E8D"/>
    <w:rsid w:val="00D96849"/>
    <w:rsid w:val="00DC1BCF"/>
    <w:rsid w:val="00DC4A08"/>
    <w:rsid w:val="00DD35EB"/>
    <w:rsid w:val="00DD633B"/>
    <w:rsid w:val="00DD7EEC"/>
    <w:rsid w:val="00DF42C0"/>
    <w:rsid w:val="00E13BFB"/>
    <w:rsid w:val="00E15BD9"/>
    <w:rsid w:val="00E34B81"/>
    <w:rsid w:val="00E47D30"/>
    <w:rsid w:val="00E61EA2"/>
    <w:rsid w:val="00E74F4B"/>
    <w:rsid w:val="00E81776"/>
    <w:rsid w:val="00E91446"/>
    <w:rsid w:val="00E95135"/>
    <w:rsid w:val="00EA773C"/>
    <w:rsid w:val="00EC0505"/>
    <w:rsid w:val="00EC381B"/>
    <w:rsid w:val="00ED36FC"/>
    <w:rsid w:val="00ED3740"/>
    <w:rsid w:val="00ED3D8A"/>
    <w:rsid w:val="00EE15B2"/>
    <w:rsid w:val="00EF293B"/>
    <w:rsid w:val="00F024E1"/>
    <w:rsid w:val="00F034A6"/>
    <w:rsid w:val="00F055B2"/>
    <w:rsid w:val="00F20778"/>
    <w:rsid w:val="00F33FEF"/>
    <w:rsid w:val="00F36F7E"/>
    <w:rsid w:val="00F771D1"/>
    <w:rsid w:val="00F855E0"/>
    <w:rsid w:val="00F867F1"/>
    <w:rsid w:val="00F8763B"/>
    <w:rsid w:val="00F95A8F"/>
    <w:rsid w:val="00FD376D"/>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ad">
    <w:name w:val="Emphasis"/>
    <w:qFormat/>
    <w:rsid w:val="0010073D"/>
    <w:rPr>
      <w:i/>
      <w:iCs/>
    </w:rPr>
  </w:style>
  <w:style w:type="character" w:styleId="-">
    <w:name w:val="Hyperlink"/>
    <w:rsid w:val="0010073D"/>
    <w:rPr>
      <w:color w:val="0563C1"/>
      <w:u w:val="single"/>
    </w:rPr>
  </w:style>
  <w:style w:type="character" w:customStyle="1" w:styleId="UnresolvedMention">
    <w:name w:val="Unresolved Mention"/>
    <w:uiPriority w:val="99"/>
    <w:semiHidden/>
    <w:unhideWhenUsed/>
    <w:rsid w:val="001007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815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1149</Words>
  <Characters>6923</Characters>
  <Application>Microsoft Office Word</Application>
  <DocSecurity>0</DocSecurity>
  <Lines>57</Lines>
  <Paragraphs>16</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vt:lpstr>
      <vt:lpstr>    ΓΕΝΙΚΗ ΔΙΕΥΘΥΝΣΗ ΓΕΩΡΓΙΑΣ                                                       </vt:lpstr>
    </vt:vector>
  </TitlesOfParts>
  <Company/>
  <LinksUpToDate>false</LinksUpToDate>
  <CharactersWithSpaces>8056</CharactersWithSpaces>
  <SharedDoc>false</SharedDoc>
  <HLinks>
    <vt:vector size="6" baseType="variant">
      <vt:variant>
        <vt:i4>2818070</vt:i4>
      </vt:variant>
      <vt:variant>
        <vt:i4>3</vt:i4>
      </vt:variant>
      <vt:variant>
        <vt:i4>0</vt:i4>
      </vt:variant>
      <vt:variant>
        <vt:i4>5</vt:i4>
      </vt:variant>
      <vt:variant>
        <vt:lpwstr>mailto:visaltia@otenet.gr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Stougiannidis Komninos</cp:lastModifiedBy>
  <cp:revision>3</cp:revision>
  <cp:lastPrinted>2018-04-02T10:09:00Z</cp:lastPrinted>
  <dcterms:created xsi:type="dcterms:W3CDTF">2024-03-21T09:26:00Z</dcterms:created>
  <dcterms:modified xsi:type="dcterms:W3CDTF">2024-03-21T09:30:00Z</dcterms:modified>
</cp:coreProperties>
</file>